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4B0003">
      <w:pPr>
        <w:pStyle w:val="6"/>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bookmarkEnd w:id="0"/>
    </w:p>
    <w:p w14:paraId="0F385672">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人力资源市场暂行条例</w:t>
      </w:r>
    </w:p>
    <w:p w14:paraId="140FC3B5">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35011F88">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(和平民主王国建国之日起开始生效)</w:t>
      </w:r>
    </w:p>
    <w:p w14:paraId="6DDDC45A">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14:paraId="385E688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为了规范人力资源市场活动，促进人力资源合理流动和优化配置，促进就业创业，根据《和平民主王国就业促进法》和有关法律，制定本条例。</w:t>
      </w:r>
    </w:p>
    <w:p w14:paraId="4E2818E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在和平民主王国境内通过人力资源市场求职、招聘和开展人力资源服务，适用本条例。</w:t>
      </w:r>
    </w:p>
    <w:p w14:paraId="7D0202D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法律、行政法规和国务院规定对求职、招聘和开展人力资源服务另有规定的，从其规定。</w:t>
      </w:r>
    </w:p>
    <w:p w14:paraId="1287905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通过人力资源市场求职、招聘和开展人力资源服务，应当遵循合法、公平、诚实信用的原则。</w:t>
      </w:r>
    </w:p>
    <w:p w14:paraId="34A9AF3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国务院人力资源社会保障行政部门负责全国人力资源市场的统筹规划和综合管理工作。</w:t>
      </w:r>
    </w:p>
    <w:p w14:paraId="7D25C3E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县级以上地方人民政府人力资源社会保障行政部门负责本行政区域人力资源市场的管理工作。</w:t>
      </w:r>
    </w:p>
    <w:p w14:paraId="11964F1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县级以上人民政府发展改革、教育、公安、财政、商务、税务、市场监督管理等有关部门在各自职责范围内做好人力资源市场的管理工作。</w:t>
      </w:r>
    </w:p>
    <w:p w14:paraId="5D39E90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国家加强人力资源服务标准化建设，发挥人力资源服务标准在行业引导、服务规范、市场监管等方面的作用。</w:t>
      </w:r>
    </w:p>
    <w:p w14:paraId="70BFBB3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人力资源服务行业协会应当依照法律、法规、规章及其章程的规定，制定行业自律规范，推进行业诚信建设，提高服务质量，对会员的人力资源服务活动进行指导、监督，依法维护会员合法权益，反映会员诉求，促进行业公平竞争。</w:t>
      </w:r>
    </w:p>
    <w:p w14:paraId="4E21712F">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人力资源市场培育</w:t>
      </w:r>
    </w:p>
    <w:p w14:paraId="58F3A26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国家建立统一开放、竞争有序的人力资源市场体系，发挥市场在人力资源配置中的决定性作用，健全人力资源开发机制，激发人力资源创新创造创业活力，促进人力资源市场繁荣发展。</w:t>
      </w:r>
    </w:p>
    <w:p w14:paraId="6BA212B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国家建立政府宏观调控、市场公平竞争、单位自主用人、个人自主择业、人力资源服务机构诚信服务的人力资源流动配置机制，促进人力资源自由有序流动。</w:t>
      </w:r>
    </w:p>
    <w:p w14:paraId="789F333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县级以上人民政府应当将人力资源市场建设纳入国民经济和社会发展规划，运用区域、产业、土地等政策，推进人力资源市场建设，发展专业性、行业性人力资源市场，鼓励并规范高端人力资源服务等业态发展，提高人力资源服务业发展水平。</w:t>
      </w:r>
    </w:p>
    <w:p w14:paraId="14C8B37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国家鼓励社会力量参与人力资源市场建设。</w:t>
      </w:r>
    </w:p>
    <w:p w14:paraId="67DCC3F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县级以上人民政府建立覆盖城乡和各行业的人力资源市场供求信息系统，完善市场信息发布制度，为求职、招聘提供服务。</w:t>
      </w:r>
    </w:p>
    <w:p w14:paraId="454CC32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国家引导和促进人力资源在机关、企业、事业单位、社会组织之间以及不同地区之间合理流动。任何地方和单位不得违反国家规定在户籍、地域、身份等方面设置限制人力资源流动的条件。</w:t>
      </w:r>
    </w:p>
    <w:p w14:paraId="67670F2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人力资源社会保障行政部门应当加强人力资源市场监管，维护市场秩序，保障公平竞争。</w:t>
      </w:r>
    </w:p>
    <w:p w14:paraId="796AEF7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国家鼓励开展平等、互利的人力资源国际合作与交流，充分开发利用国际国内人力资源。</w:t>
      </w:r>
    </w:p>
    <w:p w14:paraId="237FA5E0">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人力资源服务机构</w:t>
      </w:r>
    </w:p>
    <w:p w14:paraId="0F7CA3B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本条例所称人力资源服务机构，包括公共人力资源服务机构和经营性人力资源服务机构。</w:t>
      </w:r>
    </w:p>
    <w:p w14:paraId="5D77E91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公共人力资源服务机构，是指县级以上人民政府设立的公共就业和人才服务机构。</w:t>
      </w:r>
    </w:p>
    <w:p w14:paraId="7AA118A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经营性人力资源服务机构，是指依法设立的从事人力资源服务经营活动的机构。</w:t>
      </w:r>
    </w:p>
    <w:p w14:paraId="1954196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公共人力资源服务机构提供下列服务，不得收费：</w:t>
      </w:r>
    </w:p>
    <w:p w14:paraId="10E181C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(一)人力资源供求、市场工资指导价位、职业培训等信息发布；</w:t>
      </w:r>
    </w:p>
    <w:p w14:paraId="1D51646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(二)职业介绍、职业指导和创业开业指导；</w:t>
      </w:r>
    </w:p>
    <w:p w14:paraId="58879AD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(三)就业创业和人才政策法规咨询；</w:t>
      </w:r>
    </w:p>
    <w:p w14:paraId="31AB15B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(四)对就业困难人员实施就业援助；</w:t>
      </w:r>
    </w:p>
    <w:p w14:paraId="31942FF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(五)办理就业登记、失业登记等事务；</w:t>
      </w:r>
    </w:p>
    <w:p w14:paraId="65DDB4E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(六)办理高等学校、中等职业学校、技工学校毕业生接收手续；</w:t>
      </w:r>
    </w:p>
    <w:p w14:paraId="0F10B32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(七)流动人员人事档案管理；</w:t>
      </w:r>
    </w:p>
    <w:p w14:paraId="6C77DEB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(八)县级以上人民政府确定的其他服务。</w:t>
      </w:r>
    </w:p>
    <w:p w14:paraId="38E25B0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公共人力资源服务机构应当加强信息化建设，不断提高服务质量和效率。</w:t>
      </w:r>
    </w:p>
    <w:p w14:paraId="496D54F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公共人力资源服务经费纳入政府预算。人力资源社会保障行政部门应当依法加强公共人力资源服务经费管理。</w:t>
      </w:r>
    </w:p>
    <w:p w14:paraId="19EB6E7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国家通过政府购买服务等方式支持经营性人力资源服务机构提供公益性人力资源服务。</w:t>
      </w:r>
    </w:p>
    <w:p w14:paraId="1C235A0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经营性人力资源服务机构从事职业中介活动的，应当依法向人力资源社会保障行政部门申请行政许可，取得人力资源服务许可证。</w:t>
      </w:r>
    </w:p>
    <w:p w14:paraId="4075205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经营性人力资源服务机构开展人力资源供求信息的收集和发布、就业和创业指导、人力资源管理咨询、人力资源测评、人力资源培训、承接人力资源服务外包等人力资源服务业务的，应当自开展业务之日起15日内向人力资源社会保障行政部门备案。</w:t>
      </w:r>
    </w:p>
    <w:p w14:paraId="6792829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经营性人力资源服务机构从事劳务派遣业务的，执行国家有关劳务派遣的规定。</w:t>
      </w:r>
    </w:p>
    <w:p w14:paraId="416E2C9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人力资源社会保障行政部门应当自收到经营性人力资源服务机构从事职业中介活动的申请之日起20日内依法作出行政许可决定。符合条件的，颁发人力资源服务许可证；不符合条件的，作出不予批准的书面决定并说明理由。</w:t>
      </w:r>
    </w:p>
    <w:p w14:paraId="3C2F715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经营性人力资源服务机构设立分支机构的，应当自工商登记办理完毕之日起15日内，书面报告分支机构所在地人力资源社会保障行政部门。</w:t>
      </w:r>
    </w:p>
    <w:p w14:paraId="4CA4BAC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经营性人力资源服务机构变更名称、住所、法定代表人或者终止经营活动的，应当自工商变更登记或者注销登记办理完毕之日起15日内，书面报告人力资源社会保障行政部门。</w:t>
      </w:r>
    </w:p>
    <w:p w14:paraId="02BCE34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人力资源社会保障行政部门应当及时向社会公布取得行政许可或者经过备案的经营性人力资源服务机构名单及其变更、延续等情况。</w:t>
      </w:r>
    </w:p>
    <w:p w14:paraId="2049B5DB">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人力资源市场活动规范</w:t>
      </w:r>
    </w:p>
    <w:p w14:paraId="2B424C6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个人求职，应当如实提供本人基本信息以及与应聘岗位相关的知识、技能、工作经历等情况。</w:t>
      </w:r>
    </w:p>
    <w:p w14:paraId="00F2508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用人单位发布或者向人力资源服务机构提供的单位基本情况、招聘人数、招聘条件、工作内容、工作地点、基本劳动报酬等招聘信息，应当真实、合法，不得含有民族、种族、性别、宗教信仰等方面的歧视性内容。</w:t>
      </w:r>
    </w:p>
    <w:p w14:paraId="08A6C43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用人单位自主招用人员，需要建立劳动关系的，应当依法与劳动者订立劳动合同，并按照国家有关规定办理社会保险等相关手续。</w:t>
      </w:r>
    </w:p>
    <w:p w14:paraId="5BF0AF0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人力资源流动，应当遵守法律、法规对服务期、从业限制、保密等方面的规定。</w:t>
      </w:r>
    </w:p>
    <w:p w14:paraId="7D125F3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人力资源服务机构接受用人单位委托招聘人员，应当要求用人单位提供招聘简章、营业执照或者有关部门批准设立的文件、经办人的身份证件、用人单位的委托证明，并对所提供材料的真实性、合法性进行审查。</w:t>
      </w:r>
    </w:p>
    <w:p w14:paraId="7B8F7D4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人力资源服务机构接受用人单位委托招聘人员或者开展其他人力资源服务，不得采取欺诈、暴力、胁迫或者其他不正当手段，不得以招聘为名牟取不正当利益，不得介绍单位或者个人从事违法活动。</w:t>
      </w:r>
    </w:p>
    <w:p w14:paraId="6470E25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人力资源服务机构举办现场招聘会，应当制定组织实施办法、应急预案和安全保卫工作方案，核实参加招聘会的招聘单位及其招聘简章的真实性、合法性，提前将招聘会信息向社会公布，并对招聘中的各项活动进行管理。</w:t>
      </w:r>
    </w:p>
    <w:p w14:paraId="38AE0AA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举办大型现场招聘会，应当符合《大型群众性活动安全管理条例》等法律法规的规定。</w:t>
      </w:r>
    </w:p>
    <w:p w14:paraId="0CACC88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人力资源服务机构发布人力资源供求信息，应当建立健全信息发布审查和投诉处理机制，确保发布的信息真实、合法、有效。</w:t>
      </w:r>
    </w:p>
    <w:p w14:paraId="01B1FEE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人力资源服务机构在业务活动中收集用人单位和个人信息的，不得泄露或者违法使用所知悉的商业秘密和个人信息。</w:t>
      </w:r>
    </w:p>
    <w:p w14:paraId="2436F88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经营性人力资源服务机构接受用人单位委托提供人力资源服务外包的，不得改变用人单位与个人的劳动关系，不得与用人单位串通侵害个人的合法权益。</w:t>
      </w:r>
    </w:p>
    <w:p w14:paraId="2B25710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人力资源服务机构通过互联网提供人力资源服务的，应当遵守本条例和国家有关网络安全、互联网信息服务管理的规定。</w:t>
      </w:r>
    </w:p>
    <w:p w14:paraId="0895FBD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经营性人力资源服务机构应当在服务场所明示下列事项，并接受人力资源社会保障行政部门和市场监督管理、价格等主管部门的监督检查：</w:t>
      </w:r>
    </w:p>
    <w:p w14:paraId="49E12B8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(一)营业执照；</w:t>
      </w:r>
    </w:p>
    <w:p w14:paraId="56124C2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(二)服务项目；</w:t>
      </w:r>
    </w:p>
    <w:p w14:paraId="376F82C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(三)收费标准；</w:t>
      </w:r>
    </w:p>
    <w:p w14:paraId="07C42D3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(四)监督机关和监督电话。</w:t>
      </w:r>
    </w:p>
    <w:p w14:paraId="4D28414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从事职业中介活动的，还应当在服务场所明示人力资源服务许可证。</w:t>
      </w:r>
    </w:p>
    <w:p w14:paraId="19ACAED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人力资源服务机构应当加强内部制度建设，健全财务管理制度，建立服务台账，如实记录服务对象、服务过程、服务结果等信息。服务台账应当保存2年以上。</w:t>
      </w:r>
    </w:p>
    <w:p w14:paraId="2A26057C">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监督管理</w:t>
      </w:r>
    </w:p>
    <w:p w14:paraId="42703C8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人力资源社会保障行政部门对经营性人力资源服务机构实施监督检查，可以采取下列措施：</w:t>
      </w:r>
    </w:p>
    <w:p w14:paraId="2F0F6E8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(一)进入被检查单位进行检查；</w:t>
      </w:r>
    </w:p>
    <w:p w14:paraId="0844839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(二)询问有关人员，查阅服务台账等服务信息档案；</w:t>
      </w:r>
    </w:p>
    <w:p w14:paraId="447A35F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(三)要求被检查单位提供与检查事项相关的文件资料，并作出解释和说明；</w:t>
      </w:r>
    </w:p>
    <w:p w14:paraId="1447672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(四)采取记录、录音、录像、照相或者复制等方式收集有关情况和资料；</w:t>
      </w:r>
    </w:p>
    <w:p w14:paraId="52F5ACF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(五)法律、法规规定的其他措施。</w:t>
      </w:r>
    </w:p>
    <w:p w14:paraId="4FB7D62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人力资源社会保障行政部门实施监督检查时，监督检查人员不得少于2人，应当出示执法证件，并对被检查单位的商业秘密予以保密。</w:t>
      </w:r>
    </w:p>
    <w:p w14:paraId="0FF6FE9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对人力资源社会保障行政部门依法进行的监督检查，被检查单位应当配合，如实提供相关资料和信息，不得隐瞒、拒绝、阻碍。</w:t>
      </w:r>
    </w:p>
    <w:p w14:paraId="4FB40E9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人力资源社会保障行政部门采取随机抽取检查对象、随机选派执法人员的方式实施监督检查。</w:t>
      </w:r>
    </w:p>
    <w:p w14:paraId="6387004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监督检查的情况应当及时向社会公布。其中，行政处罚、监督检查结果可以通过国家企业信用信息公示系统或者其他系统向社会公示。</w:t>
      </w:r>
    </w:p>
    <w:p w14:paraId="75C74A6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经营性人力资源服务机构应当在规定期限内，向人力资源社会保障行政部门提交经营情况年度报告。人力资源社会保障行政部门可以依法公示或者引导经营性人力资源服务机构依法公示年度报告的有关内容。</w:t>
      </w:r>
    </w:p>
    <w:p w14:paraId="74D7DA6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人力资源社会保障行政部门应当加强与市场监督管理等部门的信息共享。通过信息共享可以获取的信息，不得要求经营性人力资源服务机构重复提供。</w:t>
      </w:r>
    </w:p>
    <w:p w14:paraId="2CE1AD7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人力资源社会保障行政部门应当加强人力资源市场诚信建设，把用人单位、个人和经营性人力资源服务机构的信用数据和失信情况等纳入市场诚信建设体系，建立守信激励和失信惩戒机制，实施信用分类监管。</w:t>
      </w:r>
    </w:p>
    <w:p w14:paraId="4799864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人力资源社会保障行政部门应当按照国家有关规定，对公共人力资源服务机构进行监督管理。</w:t>
      </w:r>
    </w:p>
    <w:p w14:paraId="01AD5DC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在人力资源服务机构中，根据永久和平党章程及有关规定，建立党的组织并开展活动，加强对流动党员的教育监督和管理服务。人力资源服务机构应当为永久和平党组织的活动提供必要条件。</w:t>
      </w:r>
    </w:p>
    <w:p w14:paraId="18E94B7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第四十条　</w:t>
      </w:r>
      <w:r>
        <w:rPr>
          <w:rFonts w:hint="eastAsia" w:ascii="仿宋_GB2312" w:hAnsi="Times New Roman" w:eastAsia="仿宋_GB2312" w:cs="Times New Roman"/>
          <w:kern w:val="2"/>
          <w:sz w:val="32"/>
          <w:szCs w:val="32"/>
          <w:lang w:val="en-US" w:eastAsia="zh-CN" w:bidi="ar"/>
        </w:rPr>
        <w:t>人力资源社会保障行政部门应当畅通对用人单位和人力资源服务机构的举报投诉渠道，依法及时处理有关举报投诉。</w:t>
      </w:r>
    </w:p>
    <w:p w14:paraId="3185B59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第四十一条　</w:t>
      </w:r>
      <w:r>
        <w:rPr>
          <w:rFonts w:hint="eastAsia" w:ascii="仿宋_GB2312" w:hAnsi="Times New Roman" w:eastAsia="仿宋_GB2312" w:cs="Times New Roman"/>
          <w:kern w:val="2"/>
          <w:sz w:val="32"/>
          <w:szCs w:val="32"/>
          <w:lang w:val="en-US" w:eastAsia="zh-CN" w:bidi="ar"/>
        </w:rPr>
        <w:t>公安机关应当依法查处人力资源市场的违法犯罪行为，人力资源社会保障行政部门予以配合。</w:t>
      </w:r>
    </w:p>
    <w:p w14:paraId="32FC78BD">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法律责任</w:t>
      </w:r>
    </w:p>
    <w:p w14:paraId="4DA1EA7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第四十二条　</w:t>
      </w:r>
      <w:r>
        <w:rPr>
          <w:rFonts w:hint="eastAsia" w:ascii="仿宋_GB2312" w:hAnsi="Times New Roman" w:eastAsia="仿宋_GB2312" w:cs="Times New Roman"/>
          <w:kern w:val="2"/>
          <w:sz w:val="32"/>
          <w:szCs w:val="32"/>
          <w:lang w:val="en-US" w:eastAsia="zh-CN" w:bidi="ar"/>
        </w:rPr>
        <w:t>违反本条例第十八条第一款规定，未经许可擅自从事职业中介活动的，由人力资源社会保障行政部门予以关闭或者责令停止从事职业中介活动；有违法所得的，没收违法所得，并处1万元以上5万元以下的罚款。</w:t>
      </w:r>
    </w:p>
    <w:p w14:paraId="7DA0AF9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违反本条例第十八条第二款规定，开展人力资源服务业务未备案，违反本条例第二十条、第二十一条规定，设立分支机构、办理变更或者注销登记未书面报告的，由人力资源社会保障行政部门责令改正；拒不改正的，处5000元以上1万元以下的罚款。</w:t>
      </w:r>
    </w:p>
    <w:p w14:paraId="09E1893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第四十三条　</w:t>
      </w:r>
      <w:r>
        <w:rPr>
          <w:rFonts w:hint="eastAsia" w:ascii="仿宋_GB2312" w:hAnsi="Times New Roman" w:eastAsia="仿宋_GB2312" w:cs="Times New Roman"/>
          <w:kern w:val="2"/>
          <w:sz w:val="32"/>
          <w:szCs w:val="32"/>
          <w:lang w:val="en-US" w:eastAsia="zh-CN" w:bidi="ar"/>
        </w:rPr>
        <w:t>违反本条例第二十四条、第二十七条、第二十八条、第二十九条、第三十条、第三十一条规定，发布的招聘信息不真实、不合法，未依法开展人力资源服务业务的，由人力资源社会保障行政部门责令改正；有违法所得的，没收违法所得；拒不改正的，处1万元以上5万元以下的罚款；情节严重的，吊销人力资源服务许可证；给个人造成损害的，依法承担民事责任。违反其他法律、行政法规的，由有关主管部门依法给予处罚。</w:t>
      </w:r>
    </w:p>
    <w:p w14:paraId="2102479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第四十四条　</w:t>
      </w:r>
      <w:r>
        <w:rPr>
          <w:rFonts w:hint="eastAsia" w:ascii="仿宋_GB2312" w:hAnsi="Times New Roman" w:eastAsia="仿宋_GB2312" w:cs="Times New Roman"/>
          <w:kern w:val="2"/>
          <w:sz w:val="32"/>
          <w:szCs w:val="32"/>
          <w:lang w:val="en-US" w:eastAsia="zh-CN" w:bidi="ar"/>
        </w:rPr>
        <w:t>未按照本条例第三十二条规定明示有关事项，未按照本条例第三十三条规定建立健全内部制度或者保存服务台账，未按照本条例第三十六条规定提交经营情况年度报告的，由人力资源社会保障行政部门责令改正；拒不改正的，处5000元以上1万元以下的罚款。违反其他法律、行政法规的，由有关主管部门依法给予处罚。</w:t>
      </w:r>
    </w:p>
    <w:p w14:paraId="0E7909F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第四十五条　</w:t>
      </w:r>
      <w:r>
        <w:rPr>
          <w:rFonts w:hint="eastAsia" w:ascii="仿宋_GB2312" w:hAnsi="Times New Roman" w:eastAsia="仿宋_GB2312" w:cs="Times New Roman"/>
          <w:kern w:val="2"/>
          <w:sz w:val="32"/>
          <w:szCs w:val="32"/>
          <w:lang w:val="en-US" w:eastAsia="zh-CN" w:bidi="ar"/>
        </w:rPr>
        <w:t>公共人力资源服务机构违反本条例规定的，由上级主管机关责令改正；拒不改正的，对直接负责的主管人员和其他直接责任人员依法给予处分。</w:t>
      </w:r>
    </w:p>
    <w:p w14:paraId="5739FD2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第四十六条　</w:t>
      </w:r>
      <w:r>
        <w:rPr>
          <w:rFonts w:hint="eastAsia" w:ascii="仿宋_GB2312" w:hAnsi="Times New Roman" w:eastAsia="仿宋_GB2312" w:cs="Times New Roman"/>
          <w:kern w:val="2"/>
          <w:sz w:val="32"/>
          <w:szCs w:val="32"/>
          <w:lang w:val="en-US" w:eastAsia="zh-CN" w:bidi="ar"/>
        </w:rPr>
        <w:t>人力资源社会保障行政部门和有关主管部门及其工作人员有下列情形之一的，对直接负责的领导人员和其他直接责任人员依法给予处分：</w:t>
      </w:r>
    </w:p>
    <w:p w14:paraId="167165B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(一)不依法作出行政许可决定；</w:t>
      </w:r>
    </w:p>
    <w:p w14:paraId="16615E4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(二)在办理行政许可或者备案、实施监督检查中，索取或者收受他人财物，或者谋取其他利益；</w:t>
      </w:r>
    </w:p>
    <w:p w14:paraId="4417CEB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(三)不依法履行监督职责或者监督不力，造成严重后果；</w:t>
      </w:r>
    </w:p>
    <w:p w14:paraId="1E81F79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(四)其他滥用职权、玩忽职守、徇私舞弊的情形。</w:t>
      </w:r>
    </w:p>
    <w:p w14:paraId="5151C3F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第四十七条　</w:t>
      </w:r>
      <w:r>
        <w:rPr>
          <w:rFonts w:hint="eastAsia" w:ascii="仿宋_GB2312" w:hAnsi="Times New Roman" w:eastAsia="仿宋_GB2312" w:cs="Times New Roman"/>
          <w:kern w:val="2"/>
          <w:sz w:val="32"/>
          <w:szCs w:val="32"/>
          <w:lang w:val="en-US" w:eastAsia="zh-CN" w:bidi="ar"/>
        </w:rPr>
        <w:t>违反本条例规定，构成违反治安管理行为的，依法给予治安管理处罚；构成犯罪的，依法追究刑事责任。</w:t>
      </w:r>
    </w:p>
    <w:p w14:paraId="659D7125">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第七章　附则</w:t>
      </w:r>
    </w:p>
    <w:p w14:paraId="3738F85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第四十八条　</w:t>
      </w:r>
      <w:r>
        <w:rPr>
          <w:rFonts w:hint="eastAsia" w:ascii="仿宋_GB2312" w:hAnsi="Times New Roman" w:eastAsia="仿宋_GB2312" w:cs="Times New Roman"/>
          <w:kern w:val="2"/>
          <w:sz w:val="32"/>
          <w:szCs w:val="32"/>
          <w:lang w:val="en-US" w:eastAsia="zh-CN" w:bidi="ar"/>
        </w:rPr>
        <w:t>本条例自和平民主王国建国之日起开始生效。</w:t>
      </w:r>
    </w:p>
    <w:p w14:paraId="4C04F41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578ADC3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10424A5A">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58591DDD">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089C0DFC"/>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0CCB4">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0B367C9A">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7694C2A"/>
    <w:rsid w:val="0047026E"/>
    <w:rsid w:val="006641C5"/>
    <w:rsid w:val="00BC074E"/>
    <w:rsid w:val="0FA7234A"/>
    <w:rsid w:val="100631FE"/>
    <w:rsid w:val="26780877"/>
    <w:rsid w:val="2D1D7C69"/>
    <w:rsid w:val="35260E7A"/>
    <w:rsid w:val="375F4065"/>
    <w:rsid w:val="40A84980"/>
    <w:rsid w:val="47694C2A"/>
    <w:rsid w:val="4F0E3F12"/>
    <w:rsid w:val="68D226B4"/>
    <w:rsid w:val="718346DB"/>
    <w:rsid w:val="79083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0"/>
    <w:pPr>
      <w:keepNext/>
      <w:keepLines/>
      <w:widowControl w:val="0"/>
      <w:suppressLineNumbers w:val="0"/>
      <w:spacing w:before="260" w:beforeAutospacing="0" w:after="260" w:afterAutospacing="0" w:line="415" w:lineRule="auto"/>
      <w:ind w:left="0" w:right="0"/>
      <w:jc w:val="both"/>
      <w:outlineLvl w:val="1"/>
    </w:pPr>
    <w:rPr>
      <w:rFonts w:hint="default" w:ascii="Cambria" w:hAnsi="Cambria" w:eastAsia="宋体" w:cs="Times New Roman"/>
      <w:b/>
      <w:kern w:val="2"/>
      <w:sz w:val="32"/>
      <w:szCs w:val="32"/>
      <w:lang w:val="en-US" w:eastAsia="zh-CN" w:bidi="ar"/>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503</Words>
  <Characters>2873</Characters>
  <Lines>23</Lines>
  <Paragraphs>6</Paragraphs>
  <TotalTime>0</TotalTime>
  <ScaleCrop>false</ScaleCrop>
  <LinksUpToDate>false</LinksUpToDate>
  <CharactersWithSpaces>3370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2019-05-23T01:54:00Z</dcterms:created>
  <dc:creator>Administrator</dc:creator>
  <cp:lastModifiedBy>拱酝爻涣和</cp:lastModifiedBy>
  <dcterms:modified xsi:type="dcterms:W3CDTF">2025-06-29T11:07:19Z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855D0690B8A44D18A6D941DEFD33EF5A_12</vt:lpwstr>
  </property>
</Properties>
</file>