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1CA0A7">
      <w:pPr>
        <w:pStyle w:val="2"/>
        <w:ind w:firstLine="640" w:firstLineChars="200"/>
        <w:rPr>
          <w:rFonts w:ascii="仿宋_GB2312" w:hAnsi="MingLiU_HKSCS" w:eastAsia="仿宋_GB2312" w:cs="MingLiU_HKSCS"/>
          <w:sz w:val="32"/>
          <w:szCs w:val="32"/>
        </w:rPr>
      </w:pPr>
      <w:bookmarkStart w:id="0" w:name="_GoBack"/>
      <w:bookmarkEnd w:id="0"/>
    </w:p>
    <w:p w14:paraId="550DE24C">
      <w:pPr>
        <w:pStyle w:val="2"/>
        <w:jc w:val="center"/>
        <w:rPr>
          <w:rFonts w:hAnsi="宋体" w:cs="Times New Roman"/>
          <w:sz w:val="44"/>
          <w:szCs w:val="44"/>
        </w:rPr>
      </w:pPr>
      <w:r>
        <w:rPr>
          <w:rFonts w:hAnsi="宋体" w:cs="Times New Roman"/>
          <w:sz w:val="44"/>
          <w:szCs w:val="44"/>
        </w:rPr>
        <w:t>人工影</w:t>
      </w:r>
      <w:r>
        <w:rPr>
          <w:rFonts w:hint="eastAsia" w:hAnsi="宋体" w:cs="Times New Roman"/>
          <w:sz w:val="44"/>
          <w:szCs w:val="44"/>
        </w:rPr>
        <w:t>响天气管理条例</w:t>
      </w:r>
    </w:p>
    <w:p w14:paraId="4CF63426">
      <w:pPr>
        <w:pStyle w:val="2"/>
        <w:jc w:val="center"/>
        <w:rPr>
          <w:rFonts w:cs="Times New Roman" w:asciiTheme="minorEastAsia" w:hAnsiTheme="minorEastAsia" w:eastAsiaTheme="minorEastAsia"/>
          <w:sz w:val="44"/>
          <w:szCs w:val="44"/>
        </w:rPr>
      </w:pPr>
    </w:p>
    <w:p w14:paraId="6EEFCEA0">
      <w:pPr>
        <w:pStyle w:val="2"/>
        <w:ind w:firstLine="640" w:firstLineChars="200"/>
        <w:rPr>
          <w:rFonts w:ascii="方正楷体_GBK" w:hAnsi="Times New Roman" w:eastAsia="方正楷体_GBK" w:cs="Times New Roman"/>
          <w:sz w:val="32"/>
          <w:szCs w:val="32"/>
        </w:rPr>
      </w:pPr>
      <w:r>
        <w:rPr>
          <w:rFonts w:hint="eastAsia" w:ascii="方正楷体_GBK" w:hAnsi="Times New Roman" w:eastAsia="方正楷体_GBK" w:cs="Times New Roman"/>
          <w:sz w:val="32"/>
          <w:szCs w:val="32"/>
        </w:rPr>
        <w:t>(</w:t>
      </w:r>
      <w:r>
        <w:rPr>
          <w:rFonts w:hint="eastAsia" w:ascii="楷体_GB2312" w:hAnsi="Times New Roman" w:eastAsia="楷体_GB2312" w:cs="Times New Roman"/>
          <w:sz w:val="32"/>
          <w:szCs w:val="32"/>
          <w:lang w:eastAsia="zh-CN"/>
        </w:rPr>
        <w:t>和平民主王国</w:t>
      </w:r>
      <w:r>
        <w:rPr>
          <w:rFonts w:hint="eastAsia" w:ascii="楷体_GB2312" w:hAnsi="Times New Roman" w:eastAsia="楷体_GB2312" w:cs="Times New Roman"/>
          <w:sz w:val="32"/>
          <w:szCs w:val="32"/>
        </w:rPr>
        <w:t>建国之日起开始生效</w:t>
      </w:r>
      <w:r>
        <w:rPr>
          <w:rFonts w:hint="eastAsia" w:ascii="方正楷体_GBK" w:hAnsi="Times New Roman" w:eastAsia="方正楷体_GBK" w:cs="Times New Roman"/>
          <w:sz w:val="32"/>
          <w:szCs w:val="32"/>
        </w:rPr>
        <w:t>)</w:t>
      </w:r>
    </w:p>
    <w:p w14:paraId="5A5B82BC">
      <w:pPr>
        <w:pStyle w:val="2"/>
        <w:ind w:firstLine="640" w:firstLineChars="200"/>
        <w:rPr>
          <w:rFonts w:ascii="Times New Roman" w:hAnsi="Times New Roman" w:eastAsia="MingLiU_HKSCS" w:cs="Times New Roman"/>
          <w:sz w:val="32"/>
          <w:szCs w:val="32"/>
        </w:rPr>
      </w:pPr>
    </w:p>
    <w:p w14:paraId="723EED75">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为了加强对人工影响天气工作的管理</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防御和减轻气象灾害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根据《</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气象法》的有关规定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制定本条例</w:t>
      </w:r>
      <w:r>
        <w:rPr>
          <w:rFonts w:hint="eastAsia" w:ascii="仿宋_GB2312" w:hAnsi="Times New Roman" w:eastAsia="仿宋_GB2312" w:cs="Times New Roman"/>
          <w:sz w:val="32"/>
          <w:szCs w:val="32"/>
        </w:rPr>
        <w:t>。</w:t>
      </w:r>
    </w:p>
    <w:p w14:paraId="7CB0DAE9">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在</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领域内从事人工影响天气活动</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应当遵守本条例</w:t>
      </w:r>
      <w:r>
        <w:rPr>
          <w:rFonts w:hint="eastAsia" w:ascii="仿宋_GB2312" w:hAnsi="Times New Roman" w:eastAsia="仿宋_GB2312" w:cs="Times New Roman"/>
          <w:sz w:val="32"/>
          <w:szCs w:val="32"/>
        </w:rPr>
        <w:t>。</w:t>
      </w:r>
    </w:p>
    <w:p w14:paraId="143DA88C">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本条例所称人工影响天气</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是指为避免或者减轻气象灾害</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合理利用气候资源</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在适当条件下通过科技手段对局部大气的物理</w:t>
      </w:r>
      <w:r>
        <w:rPr>
          <w:rFonts w:hint="eastAsia" w:ascii="仿宋_GB2312" w:hAnsi="Times New Roman" w:eastAsia="仿宋_GB2312" w:cs="Times New Roman"/>
          <w:sz w:val="32"/>
          <w:szCs w:val="32"/>
        </w:rPr>
        <w:t>、化学过程进行人工影响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实现增雨雪</w:t>
      </w:r>
      <w:r>
        <w:rPr>
          <w:rFonts w:hint="eastAsia" w:ascii="仿宋_GB2312" w:hAnsi="Times New Roman" w:eastAsia="仿宋_GB2312" w:cs="Times New Roman"/>
          <w:sz w:val="32"/>
          <w:szCs w:val="32"/>
        </w:rPr>
        <w:t>、防雹、消雨、消雾、防霜等目的的活动。</w:t>
      </w:r>
    </w:p>
    <w:p w14:paraId="4AE2BE5A">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人工影响天气工作按照作业规模和影响范围</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在作业地县级以上地方人民政府的领导和协调下</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由气象主管机构组织实施和指导管理</w:t>
      </w:r>
      <w:r>
        <w:rPr>
          <w:rFonts w:hint="eastAsia" w:ascii="仿宋_GB2312" w:hAnsi="Times New Roman" w:eastAsia="仿宋_GB2312" w:cs="Times New Roman"/>
          <w:sz w:val="32"/>
          <w:szCs w:val="32"/>
        </w:rPr>
        <w:t>。</w:t>
      </w:r>
    </w:p>
    <w:p w14:paraId="45C5CB9A">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开展人工影响天气工作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应当制定人工影响天气工作计划</w:t>
      </w:r>
      <w:r>
        <w:rPr>
          <w:rFonts w:hint="eastAsia" w:ascii="仿宋_GB2312" w:hAnsi="Times New Roman" w:eastAsia="仿宋_GB2312" w:cs="Times New Roman"/>
          <w:sz w:val="32"/>
          <w:szCs w:val="32"/>
        </w:rPr>
        <w:t>。人工影响天气工作计划由有关地方气象主管机构商同级有关部门编制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报本级人民政府批准后实施</w:t>
      </w:r>
      <w:r>
        <w:rPr>
          <w:rFonts w:hint="eastAsia" w:ascii="仿宋_GB2312" w:hAnsi="Times New Roman" w:eastAsia="仿宋_GB2312" w:cs="Times New Roman"/>
          <w:sz w:val="32"/>
          <w:szCs w:val="32"/>
        </w:rPr>
        <w:t>。</w:t>
      </w:r>
    </w:p>
    <w:p w14:paraId="478E2BCF">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按照有关人民政府批准的人工影响天气工作计划开展的人工影响天气工作属于公益性事业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所需经费</w:t>
      </w:r>
      <w:r>
        <w:rPr>
          <w:rFonts w:hint="eastAsia" w:ascii="仿宋_GB2312" w:hAnsi="Times New Roman" w:eastAsia="仿宋_GB2312" w:cs="Times New Roman"/>
          <w:sz w:val="32"/>
          <w:szCs w:val="32"/>
        </w:rPr>
        <w:t>列入该级人民政府的财政预算。</w:t>
      </w:r>
    </w:p>
    <w:p w14:paraId="58601BF3">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组织实施人工影响天气作业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应当具备适宜的天气气候条件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充分考虑当地防灾减灾的需要和作业效果</w:t>
      </w:r>
      <w:r>
        <w:rPr>
          <w:rFonts w:hint="eastAsia" w:ascii="仿宋_GB2312" w:hAnsi="Times New Roman" w:eastAsia="仿宋_GB2312" w:cs="Times New Roman"/>
          <w:sz w:val="32"/>
          <w:szCs w:val="32"/>
        </w:rPr>
        <w:t>。</w:t>
      </w:r>
    </w:p>
    <w:p w14:paraId="54782CF1">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国家鼓励和支持人工影响天气科学技术研究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推广使用先进技术</w:t>
      </w:r>
      <w:r>
        <w:rPr>
          <w:rFonts w:hint="eastAsia" w:ascii="仿宋_GB2312" w:hAnsi="Times New Roman" w:eastAsia="仿宋_GB2312" w:cs="Times New Roman"/>
          <w:sz w:val="32"/>
          <w:szCs w:val="32"/>
        </w:rPr>
        <w:t>。</w:t>
      </w:r>
    </w:p>
    <w:p w14:paraId="1A81E292">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县级以上地方人民政府应当组织专家对人工影响天气作业的效果进行评估</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并根据评估结果</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对提供决策依据的有关单位给予奖惩</w:t>
      </w:r>
      <w:r>
        <w:rPr>
          <w:rFonts w:hint="eastAsia" w:ascii="仿宋_GB2312" w:hAnsi="Times New Roman" w:eastAsia="仿宋_GB2312" w:cs="Times New Roman"/>
          <w:sz w:val="32"/>
          <w:szCs w:val="32"/>
        </w:rPr>
        <w:t>。</w:t>
      </w:r>
    </w:p>
    <w:p w14:paraId="38203226">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人工影响天气的作业地点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、自治区、直辖市气象主管机构根据当地气候特点、地理条件</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民用航空法》</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飞行基本规则》的有关规定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会同有关飞行管制部门确定</w:t>
      </w:r>
      <w:r>
        <w:rPr>
          <w:rFonts w:hint="eastAsia" w:ascii="仿宋_GB2312" w:hAnsi="Times New Roman" w:eastAsia="仿宋_GB2312" w:cs="Times New Roman"/>
          <w:sz w:val="32"/>
          <w:szCs w:val="32"/>
        </w:rPr>
        <w:t>。</w:t>
      </w:r>
    </w:p>
    <w:p w14:paraId="775FC875">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从事人工影响天气作业的单位</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应当符合省</w:t>
      </w:r>
      <w:r>
        <w:rPr>
          <w:rFonts w:hint="eastAsia" w:ascii="仿宋_GB2312" w:hAnsi="Times New Roman" w:eastAsia="仿宋_GB2312" w:cs="Times New Roman"/>
          <w:sz w:val="32"/>
          <w:szCs w:val="32"/>
        </w:rPr>
        <w:t>、自治区、直辖市气象主管机构规定的条件。</w:t>
      </w:r>
    </w:p>
    <w:p w14:paraId="69699E86">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人工影响天气作业单位应当按照国务院气象主管机构制定的人工影响天气作业人员培训标准对从事人工影响天气作业的人员进行岗前培训。人工影响天气作业人员应当掌握相关作业规范和操作规程后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方</w:t>
      </w:r>
      <w:r>
        <w:rPr>
          <w:rFonts w:hint="eastAsia" w:ascii="仿宋_GB2312" w:hAnsi="Times New Roman" w:eastAsia="仿宋_GB2312" w:cs="Times New Roman"/>
          <w:sz w:val="32"/>
          <w:szCs w:val="32"/>
        </w:rPr>
        <w:t>可实施人工影响天气作业。</w:t>
      </w:r>
    </w:p>
    <w:p w14:paraId="177D5DF2">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利用高射炮、火箭发射装置从事人工影响天气作业的人员名单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由所在地的气象主管机构抄送当地公安机关备案</w:t>
      </w:r>
      <w:r>
        <w:rPr>
          <w:rFonts w:hint="eastAsia" w:ascii="仿宋_GB2312" w:hAnsi="Times New Roman" w:eastAsia="仿宋_GB2312" w:cs="Times New Roman"/>
          <w:sz w:val="32"/>
          <w:szCs w:val="32"/>
        </w:rPr>
        <w:t>。</w:t>
      </w:r>
    </w:p>
    <w:p w14:paraId="24BAD2DB">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利用高射炮、火箭发射装置实施人工影响天气作业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由作业地的县级以上地方气象主管机构向有关飞行管制部门申请空域和作业时限</w:t>
      </w:r>
      <w:r>
        <w:rPr>
          <w:rFonts w:hint="eastAsia" w:ascii="仿宋_GB2312" w:hAnsi="Times New Roman" w:eastAsia="仿宋_GB2312" w:cs="Times New Roman"/>
          <w:sz w:val="32"/>
          <w:szCs w:val="32"/>
        </w:rPr>
        <w:t>。</w:t>
      </w:r>
    </w:p>
    <w:p w14:paraId="0A992C76">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利用飞机实施人工影响天气作业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向有关飞行管制部门申请空域和作业时限；所需飞机由军队或者民航部门按照供需双方协商确定的方式提供；机场管理机构及有关单位应当根据人工影响天气工作计划做好保障工作。</w:t>
      </w:r>
    </w:p>
    <w:p w14:paraId="6F1FA894">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有关飞行管制部门接到申请后</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应当及时作出决定并通知申请人</w:t>
      </w:r>
      <w:r>
        <w:rPr>
          <w:rFonts w:hint="eastAsia" w:ascii="仿宋_GB2312" w:hAnsi="Times New Roman" w:eastAsia="仿宋_GB2312" w:cs="Times New Roman"/>
          <w:sz w:val="32"/>
          <w:szCs w:val="32"/>
        </w:rPr>
        <w:t>。</w:t>
      </w:r>
    </w:p>
    <w:p w14:paraId="4B2FDB0C">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必须在批准的空域和作业时限内</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严格按照国务院气象主管机构规定的作业规范和操作规程进行</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并接受县级以上地方气象主管机构的指挥</w:t>
      </w:r>
      <w:r>
        <w:rPr>
          <w:rFonts w:hint="eastAsia" w:ascii="仿宋_GB2312" w:hAnsi="Times New Roman" w:eastAsia="仿宋_GB2312" w:cs="Times New Roman"/>
          <w:sz w:val="32"/>
          <w:szCs w:val="32"/>
        </w:rPr>
        <w:t>、管理和监督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确保作业安全</w:t>
      </w:r>
      <w:r>
        <w:rPr>
          <w:rFonts w:hint="eastAsia" w:ascii="仿宋_GB2312" w:hAnsi="Times New Roman" w:eastAsia="仿宋_GB2312" w:cs="Times New Roman"/>
          <w:sz w:val="32"/>
          <w:szCs w:val="32"/>
        </w:rPr>
        <w:t>。</w:t>
      </w:r>
    </w:p>
    <w:p w14:paraId="24C5F2E9">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作业地的气象主管机构应当根据具体情况提前公告</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并通知当地公安机关做好安全保卫工作</w:t>
      </w:r>
      <w:r>
        <w:rPr>
          <w:rFonts w:hint="eastAsia" w:ascii="仿宋_GB2312" w:hAnsi="Times New Roman" w:eastAsia="仿宋_GB2312" w:cs="Times New Roman"/>
          <w:sz w:val="32"/>
          <w:szCs w:val="32"/>
        </w:rPr>
        <w:t>。</w:t>
      </w:r>
    </w:p>
    <w:p w14:paraId="5A87B7A4">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第十三</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作业地气象台站应当及时无偿提供实施人工影响天气作业所需的气象探测资料、情报、预报。</w:t>
      </w:r>
    </w:p>
    <w:p w14:paraId="0DEFD4E0">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农业农村、水利、自然资源、应急管理、林业和草原等有关部门应当及时无偿提供实施人工影响天气作业所需的灾情、水文、火情等资料。</w:t>
      </w:r>
    </w:p>
    <w:p w14:paraId="2BC40177">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第十四</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需要跨省、自治区、直辖市实施人工影响天气作业的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由有关省</w:t>
      </w:r>
      <w:r>
        <w:rPr>
          <w:rFonts w:hint="eastAsia" w:ascii="仿宋_GB2312" w:hAnsi="Times New Roman" w:eastAsia="仿宋_GB2312" w:cs="Times New Roman"/>
          <w:sz w:val="32"/>
          <w:szCs w:val="32"/>
        </w:rPr>
        <w:t>、自治区、直辖市人民政府协商确定；协商不成的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由国务院气象主管机构商有关省</w:t>
      </w:r>
      <w:r>
        <w:rPr>
          <w:rFonts w:hint="eastAsia" w:ascii="仿宋_GB2312" w:hAnsi="Times New Roman" w:eastAsia="仿宋_GB2312" w:cs="Times New Roman"/>
          <w:sz w:val="32"/>
          <w:szCs w:val="32"/>
        </w:rPr>
        <w:t>、自治区、直辖市人民政府确定。</w:t>
      </w:r>
    </w:p>
    <w:p w14:paraId="2BA5A70B">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第十五</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实施人工影响天气作业使用的火箭发射装置、炮弹、火箭弹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由国务院气象主管机构和有关部门共同指定的企业按照国家有关强制性技术标准和要求组织生产</w:t>
      </w:r>
      <w:r>
        <w:rPr>
          <w:rFonts w:hint="eastAsia" w:ascii="仿宋_GB2312" w:hAnsi="Times New Roman" w:eastAsia="仿宋_GB2312" w:cs="Times New Roman"/>
          <w:sz w:val="32"/>
          <w:szCs w:val="32"/>
        </w:rPr>
        <w:t>。</w:t>
      </w:r>
    </w:p>
    <w:p w14:paraId="35E747DB">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因作业需要采购前款规定设备的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、自治区、直辖市气象主管机构按照国家有关政府采购的规定组织采购。</w:t>
      </w:r>
    </w:p>
    <w:p w14:paraId="6379C1E6">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第十六</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运输、存储人工影响天气作业使用的高射炮、火箭发射装置、炮弹、火箭弹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应当遵守国家有关武器装备</w:t>
      </w:r>
      <w:r>
        <w:rPr>
          <w:rFonts w:hint="eastAsia" w:ascii="仿宋_GB2312" w:hAnsi="Times New Roman" w:eastAsia="仿宋_GB2312" w:cs="Times New Roman"/>
          <w:sz w:val="32"/>
          <w:szCs w:val="32"/>
        </w:rPr>
        <w:t>、爆炸物品管理的法律、法规。实施人工影响天气作业使用的炮弹、火箭弹</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由军队</w:t>
      </w:r>
      <w:r>
        <w:rPr>
          <w:rFonts w:hint="eastAsia" w:ascii="仿宋_GB2312" w:hAnsi="Times New Roman" w:eastAsia="仿宋_GB2312" w:cs="Times New Roman"/>
          <w:sz w:val="32"/>
          <w:szCs w:val="32"/>
        </w:rPr>
        <w:t>、当地人民武装部协助存储；需要调运的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由有关部门依照国家有关武器装备</w:t>
      </w:r>
      <w:r>
        <w:rPr>
          <w:rFonts w:hint="eastAsia" w:ascii="仿宋_GB2312" w:hAnsi="Times New Roman" w:eastAsia="仿宋_GB2312" w:cs="Times New Roman"/>
          <w:sz w:val="32"/>
          <w:szCs w:val="32"/>
        </w:rPr>
        <w:t>、爆炸物品管理的法律、法规的规定办理手续。</w:t>
      </w:r>
    </w:p>
    <w:p w14:paraId="49B2D36E">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第十七</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实施人工影响天气作业使用的高射炮、火箭发射装置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由省</w:t>
      </w:r>
      <w:r>
        <w:rPr>
          <w:rFonts w:hint="eastAsia" w:ascii="仿宋_GB2312" w:hAnsi="Times New Roman" w:eastAsia="仿宋_GB2312" w:cs="Times New Roman"/>
          <w:sz w:val="32"/>
          <w:szCs w:val="32"/>
        </w:rPr>
        <w:t>、自治区、直辖市气象主管机构组织年检；年检不合格的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应当立即进行检修</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经检修仍达不到规定的技术标准和要求的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予以报废</w:t>
      </w:r>
      <w:r>
        <w:rPr>
          <w:rFonts w:hint="eastAsia" w:ascii="仿宋_GB2312" w:hAnsi="Times New Roman" w:eastAsia="仿宋_GB2312" w:cs="Times New Roman"/>
          <w:sz w:val="32"/>
          <w:szCs w:val="32"/>
        </w:rPr>
        <w:t>。</w:t>
      </w:r>
    </w:p>
    <w:p w14:paraId="74BD6A34">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第十八</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禁止下列行为：</w:t>
      </w:r>
    </w:p>
    <w:p w14:paraId="71C9496D">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(一)将</w:t>
      </w:r>
      <w:r>
        <w:rPr>
          <w:rFonts w:hint="eastAsia" w:ascii="仿宋_GB2312" w:hAnsi="仿宋_GB2312" w:eastAsia="仿宋_GB2312" w:cs="仿宋_GB2312"/>
          <w:sz w:val="32"/>
          <w:szCs w:val="32"/>
        </w:rPr>
        <w:t>人工影响天气作业设备转让给非人工影响天气作业单位或者个人</w:t>
      </w:r>
      <w:r>
        <w:rPr>
          <w:rFonts w:hint="eastAsia" w:ascii="仿宋_GB2312" w:hAnsi="Times New Roman" w:eastAsia="仿宋_GB2312" w:cs="Times New Roman"/>
          <w:sz w:val="32"/>
          <w:szCs w:val="32"/>
        </w:rPr>
        <w:t>；</w:t>
      </w:r>
    </w:p>
    <w:p w14:paraId="013E720C">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(二)将人工影响天气作业设备用于与人工影响天气无关的活动；</w:t>
      </w:r>
    </w:p>
    <w:p w14:paraId="6F6BA4A1">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(三)使用年检不合格、超过有效期或者报废的人工影响天气作业设备。</w:t>
      </w:r>
    </w:p>
    <w:p w14:paraId="670E2B56">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人工影响天气作业单位之间转让人工影响天气作业设备的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应当自转让之日起三十日内向有关省</w:t>
      </w:r>
      <w:r>
        <w:rPr>
          <w:rFonts w:hint="eastAsia" w:ascii="仿宋_GB2312" w:hAnsi="Times New Roman" w:eastAsia="仿宋_GB2312" w:cs="Times New Roman"/>
          <w:sz w:val="32"/>
          <w:szCs w:val="32"/>
        </w:rPr>
        <w:t>、自治区、直辖市气象主管机构备案。</w:t>
      </w:r>
    </w:p>
    <w:p w14:paraId="21DE4FAC">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第十九</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有下列行为之一</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造成严重后果的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依照刑法关于危险物品肇事罪</w:t>
      </w:r>
      <w:r>
        <w:rPr>
          <w:rFonts w:hint="eastAsia" w:ascii="仿宋_GB2312" w:hAnsi="Times New Roman" w:eastAsia="仿宋_GB2312" w:cs="Times New Roman"/>
          <w:sz w:val="32"/>
          <w:szCs w:val="32"/>
        </w:rPr>
        <w:t>、重大责任事故罪或者其他罪的规定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依法追究刑事责任</w:t>
      </w:r>
      <w:r>
        <w:rPr>
          <w:rFonts w:hint="eastAsia" w:ascii="仿宋_GB2312" w:hAnsi="Times New Roman" w:eastAsia="仿宋_GB2312" w:cs="Times New Roman"/>
          <w:sz w:val="32"/>
          <w:szCs w:val="32"/>
        </w:rPr>
        <w:t>；尚不够刑事处罚的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由有关气象主管机构按照管理权限责令改正</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给予警告</w:t>
      </w:r>
      <w:r>
        <w:rPr>
          <w:rFonts w:hint="eastAsia" w:ascii="仿宋_GB2312" w:hAnsi="Times New Roman" w:eastAsia="仿宋_GB2312" w:cs="Times New Roman"/>
          <w:sz w:val="32"/>
          <w:szCs w:val="32"/>
        </w:rPr>
        <w:t>；情节严重的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禁止从事人工</w:t>
      </w:r>
      <w:r>
        <w:rPr>
          <w:rFonts w:hint="eastAsia" w:ascii="仿宋_GB2312" w:hAnsi="Times New Roman" w:eastAsia="仿宋_GB2312" w:cs="Times New Roman"/>
          <w:sz w:val="32"/>
          <w:szCs w:val="32"/>
        </w:rPr>
        <w:t>影响天气作业；造成损失的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依法承担赔偿责任</w:t>
      </w:r>
      <w:r>
        <w:rPr>
          <w:rFonts w:hint="eastAsia" w:ascii="仿宋_GB2312" w:hAnsi="Times New Roman" w:eastAsia="仿宋_GB2312" w:cs="Times New Roman"/>
          <w:sz w:val="32"/>
          <w:szCs w:val="32"/>
        </w:rPr>
        <w:t>：</w:t>
      </w:r>
    </w:p>
    <w:p w14:paraId="22FA0A74">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(一)违反人工影响天气作业规范或者操作规程的；</w:t>
      </w:r>
    </w:p>
    <w:p w14:paraId="16DF5F4A">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(二)未按照批准的空域和作业时限实施人工影响天气作业的；</w:t>
      </w:r>
    </w:p>
    <w:p w14:paraId="34800F37">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(三)将人工影响天气作业设备转让给非人工影响天气作业单位或者个人的；</w:t>
      </w:r>
    </w:p>
    <w:p w14:paraId="6EEDA8F7">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(四)人工影响天气作业单位之间转让人工影响天气作业设备</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未按照规定备案的</w:t>
      </w:r>
      <w:r>
        <w:rPr>
          <w:rFonts w:hint="eastAsia" w:ascii="仿宋_GB2312" w:hAnsi="Times New Roman" w:eastAsia="仿宋_GB2312" w:cs="Times New Roman"/>
          <w:sz w:val="32"/>
          <w:szCs w:val="32"/>
        </w:rPr>
        <w:t>；</w:t>
      </w:r>
    </w:p>
    <w:p w14:paraId="403BD776">
      <w:pPr>
        <w:pStyle w:val="2"/>
        <w:ind w:firstLine="640" w:firstLineChars="200"/>
        <w:rPr>
          <w:rFonts w:ascii="仿宋_GB2312" w:hAnsi="MingLiU_HKSCS" w:eastAsia="仿宋_GB2312" w:cs="MingLiU_HKSCS"/>
          <w:sz w:val="32"/>
          <w:szCs w:val="32"/>
        </w:rPr>
      </w:pPr>
      <w:r>
        <w:rPr>
          <w:rFonts w:hint="eastAsia" w:ascii="仿宋_GB2312" w:hAnsi="Times New Roman" w:eastAsia="仿宋_GB2312" w:cs="Times New Roman"/>
          <w:sz w:val="32"/>
          <w:szCs w:val="32"/>
        </w:rPr>
        <w:t>(五)将人工影响天气作业设备用于与人工影响天气无关的活动的。</w:t>
      </w:r>
    </w:p>
    <w:p w14:paraId="10FA594C">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违反本条例规定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组织实施人工影响天气作业</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造成特大安全事故的</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对有关主管机构的负责人</w:t>
      </w:r>
      <w:r>
        <w:rPr>
          <w:rFonts w:hint="eastAsia" w:ascii="仿宋_GB2312" w:hAnsi="Times New Roman" w:eastAsia="仿宋_GB2312" w:cs="Times New Roman"/>
          <w:sz w:val="32"/>
          <w:szCs w:val="32"/>
        </w:rPr>
        <w:t>、直接负责的主管人员和其他直接责任人员</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依照《国务院关于特大安全事故行政责任追究的规定》处理</w:t>
      </w:r>
      <w:r>
        <w:rPr>
          <w:rFonts w:hint="eastAsia" w:ascii="仿宋_GB2312" w:hAnsi="Times New Roman" w:eastAsia="仿宋_GB2312" w:cs="Times New Roman"/>
          <w:sz w:val="32"/>
          <w:szCs w:val="32"/>
        </w:rPr>
        <w:t>。</w:t>
      </w:r>
    </w:p>
    <w:p w14:paraId="075D9376">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第二十一</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为军事目的从事人工影响天气活动的具体管理办法</w:t>
      </w:r>
      <w:r>
        <w:rPr>
          <w:rFonts w:hint="eastAsia" w:ascii="仿宋_GB2312" w:hAnsi="MingLiU_HKSCS" w:eastAsia="仿宋_GB2312" w:cs="MingLiU_HKSCS"/>
          <w:sz w:val="32"/>
          <w:szCs w:val="32"/>
        </w:rPr>
        <w:t>，</w:t>
      </w:r>
      <w:r>
        <w:rPr>
          <w:rFonts w:hint="eastAsia" w:ascii="仿宋_GB2312" w:hAnsi="仿宋_GB2312" w:eastAsia="仿宋_GB2312" w:cs="仿宋_GB2312"/>
          <w:sz w:val="32"/>
          <w:szCs w:val="32"/>
        </w:rPr>
        <w:t>由中央军事委员会制定</w:t>
      </w:r>
      <w:r>
        <w:rPr>
          <w:rFonts w:hint="eastAsia" w:ascii="仿宋_GB2312" w:hAnsi="Times New Roman" w:eastAsia="仿宋_GB2312" w:cs="Times New Roman"/>
          <w:sz w:val="32"/>
          <w:szCs w:val="32"/>
        </w:rPr>
        <w:t>。</w:t>
      </w:r>
    </w:p>
    <w:p w14:paraId="5EB714E4">
      <w:pPr>
        <w:pStyle w:val="2"/>
        <w:ind w:firstLine="640" w:firstLineChars="200"/>
        <w:rPr>
          <w:rFonts w:ascii="仿宋_GB2312" w:hAnsi="MingLiU_HKSCS" w:eastAsia="仿宋_GB2312" w:cs="MingLiU_HKSCS"/>
          <w:sz w:val="32"/>
          <w:szCs w:val="32"/>
        </w:rPr>
      </w:pPr>
      <w:r>
        <w:rPr>
          <w:rFonts w:ascii="Times New Roman" w:hAnsi="Times New Roman" w:eastAsia="黑体" w:cs="Times New Roman"/>
          <w:sz w:val="32"/>
          <w:szCs w:val="32"/>
        </w:rPr>
        <w:t>第二十二</w:t>
      </w:r>
      <w:r>
        <w:rPr>
          <w:rFonts w:hint="eastAsia" w:ascii="Times New Roman" w:hAnsi="Times New Roman" w:eastAsia="黑体" w:cs="Times New Roman"/>
          <w:sz w:val="32"/>
          <w:szCs w:val="32"/>
        </w:rPr>
        <w:t>条</w:t>
      </w:r>
      <w:r>
        <w:rPr>
          <w:rFonts w:ascii="Times New Roman" w:hAnsi="Times New Roman" w:eastAsia="黑体" w:cs="Times New Roman"/>
          <w:sz w:val="32"/>
          <w:szCs w:val="32"/>
        </w:rPr>
        <w:t>　</w:t>
      </w:r>
      <w:r>
        <w:rPr>
          <w:rFonts w:hint="eastAsia" w:ascii="仿宋_GB2312" w:hAnsi="Times New Roman" w:eastAsia="仿宋_GB2312" w:cs="Times New Roman"/>
          <w:sz w:val="32"/>
          <w:szCs w:val="32"/>
        </w:rPr>
        <w:t>本条例自</w:t>
      </w:r>
      <w:r>
        <w:rPr>
          <w:rFonts w:hint="eastAsia" w:ascii="仿宋_GB2312" w:hAnsi="Times New Roman" w:eastAsia="仿宋_GB2312" w:cs="Times New Roman"/>
          <w:sz w:val="32"/>
          <w:szCs w:val="32"/>
          <w:lang w:eastAsia="zh-CN"/>
        </w:rPr>
        <w:t>和平民主王国</w:t>
      </w:r>
      <w:r>
        <w:rPr>
          <w:rFonts w:hint="eastAsia" w:ascii="仿宋_GB2312" w:hAnsi="Times New Roman" w:eastAsia="仿宋_GB2312" w:cs="Times New Roman"/>
          <w:sz w:val="32"/>
          <w:szCs w:val="32"/>
        </w:rPr>
        <w:t>建国之日起开始生效。</w:t>
      </w:r>
    </w:p>
    <w:p w14:paraId="6460AF0E"/>
    <w:sectPr>
      <w:footerReference r:id="rId3" w:type="default"/>
      <w:footnotePr>
        <w:numFmt w:val="decimalEnclosedCircleChinese"/>
        <w:numRestart w:val="eachPage"/>
      </w:footnotePr>
      <w:pgSz w:w="11906" w:h="16838"/>
      <w:pgMar w:top="1440" w:right="1753" w:bottom="1440" w:left="1753"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ngLiU_HKSCS">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1CFD2">
    <w:pPr>
      <w:pStyle w:val="3"/>
    </w:pPr>
    <w:r>
      <w:pict>
        <v:shape id="_x0000_s4097" o:spid="_x0000_s4097"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6364A3B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numFmt w:val="decimalEnclosedCircleChinese"/>
    <w:numRestart w:val="eachPage"/>
  </w:footnotePr>
  <w:compat>
    <w:spaceForUL/>
    <w:balanceSingleByteDoubleByteWidth/>
    <w:doNotLeaveBackslashAlone/>
    <w:ulTrailSpace/>
    <w:doNotExpandShiftReturn/>
    <w:adjustLineHeightInTable/>
    <w:useFELayout/>
    <w:compatSetting w:name="compatibilityMode" w:uri="http://schemas.microsoft.com/office/word" w:val="12"/>
  </w:compat>
  <w:rsids>
    <w:rsidRoot w:val="00B446D3"/>
    <w:rsid w:val="00094A2F"/>
    <w:rsid w:val="000C59DA"/>
    <w:rsid w:val="001E5571"/>
    <w:rsid w:val="002C4B21"/>
    <w:rsid w:val="003C0620"/>
    <w:rsid w:val="00B446D3"/>
    <w:rsid w:val="00DB4168"/>
    <w:rsid w:val="00F34EE3"/>
    <w:rsid w:val="421D7689"/>
    <w:rsid w:val="44C70B1F"/>
    <w:rsid w:val="49111493"/>
    <w:rsid w:val="6A8028D3"/>
    <w:rsid w:val="7DE92C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7"/>
    <w:unhideWhenUsed/>
    <w:qFormat/>
    <w:uiPriority w:val="99"/>
    <w:rPr>
      <w:rFonts w:ascii="宋体" w:hAnsi="Courier New" w:eastAsia="宋体" w:cs="Courier New"/>
      <w:szCs w:val="21"/>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7">
    <w:name w:val="纯文本 Char"/>
    <w:basedOn w:val="6"/>
    <w:link w:val="2"/>
    <w:qFormat/>
    <w:uiPriority w:val="99"/>
    <w:rPr>
      <w:rFonts w:ascii="宋体" w:hAnsi="Courier New" w:eastAsia="宋体" w:cs="Courier New"/>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364</Words>
  <Characters>2080</Characters>
  <Lines>17</Lines>
  <Paragraphs>4</Paragraphs>
  <TotalTime>0</TotalTime>
  <ScaleCrop>false</ScaleCrop>
  <LinksUpToDate>false</LinksUpToDate>
  <CharactersWithSpaces>2440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2020-08-13T12:13:00Z</dcterms:created>
  <dc:creator>AutoBVT</dc:creator>
  <cp:lastModifiedBy>拱酝爻涣和</cp:lastModifiedBy>
  <dcterms:modified xsi:type="dcterms:W3CDTF">2025-06-29T11:07:14Z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3065894620F148A9B075AE5CAF0BCEF7_12</vt:lpwstr>
  </property>
</Properties>
</file>