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9A077">
      <w:pPr>
        <w:pStyle w:val="10"/>
        <w:jc w:val="center"/>
        <w:rPr>
          <w:rFonts w:ascii="Times New Roman" w:hAnsi="Times New Roman" w:cs="Times New Roman"/>
          <w:sz w:val="32"/>
          <w:szCs w:val="32"/>
        </w:rPr>
      </w:pPr>
      <w:bookmarkStart w:id="0" w:name="_GoBack"/>
      <w:bookmarkEnd w:id="0"/>
    </w:p>
    <w:p w14:paraId="151394BC">
      <w:pPr>
        <w:pStyle w:val="10"/>
        <w:jc w:val="center"/>
        <w:rPr>
          <w:rFonts w:ascii="Times New Roman" w:hAnsi="Times New Roman" w:cs="Times New Roman"/>
          <w:sz w:val="32"/>
          <w:szCs w:val="32"/>
        </w:rPr>
      </w:pPr>
      <w:r>
        <w:rPr>
          <w:rFonts w:ascii="Times New Roman" w:hAnsi="Times New Roman" w:cs="Times New Roman"/>
          <w:sz w:val="44"/>
          <w:szCs w:val="44"/>
        </w:rPr>
        <w:t>公共文化体育设施条例</w:t>
      </w:r>
    </w:p>
    <w:p w14:paraId="284DBEBD">
      <w:pPr>
        <w:pStyle w:val="10"/>
        <w:ind w:firstLine="640" w:firstLineChars="200"/>
        <w:jc w:val="center"/>
        <w:rPr>
          <w:rFonts w:ascii="Times New Roman" w:hAnsi="Times New Roman" w:cs="Times New Roman"/>
          <w:sz w:val="32"/>
          <w:szCs w:val="32"/>
        </w:rPr>
      </w:pPr>
    </w:p>
    <w:p w14:paraId="7E3A2B42">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DBB50DD">
      <w:pPr>
        <w:pStyle w:val="3"/>
        <w:bidi w:val="0"/>
      </w:pPr>
      <w:r>
        <w:t>第一章　总则</w:t>
      </w:r>
    </w:p>
    <w:p w14:paraId="0E42AC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为了促进公共文化体育设施的建设，加强对公共文化体育设施的管理和保护，充分发挥公共文化体育设施的功能，繁荣文化体育事业，满足人民群众开展文化体育活动的基本需求，制定本条例。</w:t>
      </w:r>
    </w:p>
    <w:p w14:paraId="718870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公共文化体育设施，是指由各级人民政府举办或者社会力量举办的，向公众开放用于开展文化体育活动的公益性的图书馆、博物馆、纪念馆、美术馆、文化馆(站)、体育场(馆)、青少年宫、工人文化宫等的建筑物、场地和设备。</w:t>
      </w:r>
    </w:p>
    <w:p w14:paraId="507041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本条例所称公共文化体育设施管理单位，是指负责公共文化体育设施的维护，为公众开展文化体育活动提供服务的社会公共文化体育机构。</w:t>
      </w:r>
    </w:p>
    <w:p w14:paraId="283962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公共文化体育设施管理单位必须坚持为人民服务、为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服务的方向，充分利用公共文化体育设施，传播有益于提高民族素质、有益于经济发展和社会进步的科学技术和文化知识，开展文明、健康的文化体育活动。</w:t>
      </w:r>
    </w:p>
    <w:p w14:paraId="6293BE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任何单位和个人不得利用公共文化体育设施从事危害公共利益的活动。</w:t>
      </w:r>
    </w:p>
    <w:p w14:paraId="6F7263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国家有计划地建设公共文化体育设施。对少数民族地区、边远贫困地区和农村地区的公共文化体育设施的建设予以扶持。</w:t>
      </w:r>
    </w:p>
    <w:p w14:paraId="51B936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各级人民政府举办的公共文化体育设施的建设、维修、管理资金，应当列入本级人民政府基本建设投资计划和财政预算。</w:t>
      </w:r>
    </w:p>
    <w:p w14:paraId="4947E3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国家鼓励企业、事业单位、社会团体和个人等社会力量举办公共文化体育设施。</w:t>
      </w:r>
    </w:p>
    <w:p w14:paraId="16B6BA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国家鼓励通过自愿捐赠等方式建立公共文化体育设施社会基金，并鼓励依法向人民政府、社会公益性机构或者公共文化体育设施管理单位捐赠财产。捐赠人可以按照税法的有关规定享受优惠。</w:t>
      </w:r>
    </w:p>
    <w:p w14:paraId="6EAB75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国家鼓励机关、学校等单位内部的文化体育设施向公众开放。</w:t>
      </w:r>
    </w:p>
    <w:p w14:paraId="1F286C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国务院文化行政主管部门、体育行政主管部门依据国务院规定的职责负责全国的公共文化体育设施的监督管理。</w:t>
      </w:r>
    </w:p>
    <w:p w14:paraId="44A753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县级以上地方人民政府文化行政主管部门、体育行政主管部门依据本级人民政府规定的职责，负责本行政区域内的公共文化体育设施的监督管理。</w:t>
      </w:r>
    </w:p>
    <w:p w14:paraId="235855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对在公共文化体育设施的建设、管理和保护工作中做出突出贡献的单位和个人，由县级以上地方人民政府或者有关部门给予奖励。</w:t>
      </w:r>
    </w:p>
    <w:p w14:paraId="592FF72B">
      <w:pPr>
        <w:pStyle w:val="3"/>
        <w:bidi w:val="0"/>
      </w:pPr>
      <w:r>
        <w:t>第二章　规划和建设</w:t>
      </w:r>
    </w:p>
    <w:p w14:paraId="1C5291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国务院发展和改革行政主管部门应当会同国务院文化行政主管部门、体育行政主管部门，将全国公共文化体育设施的建设纳入国民经济和社会发展计划。</w:t>
      </w:r>
    </w:p>
    <w:p w14:paraId="3CDE79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县级以上地方人民政府应当将本行政区域内的公共文化体育设施的建设纳入当地国民经济和社会发展计划。</w:t>
      </w:r>
    </w:p>
    <w:p w14:paraId="68DDC2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公共文化体育设施的数量、种类、规模以及布局，应当根据国民经济和社会发展水平、人口结构、环境条件以及文化体育事业发展的需要，统筹兼顾，优化配置，并符合国家关于城乡公共文化体育设施用地定额指标的规定。</w:t>
      </w:r>
    </w:p>
    <w:p w14:paraId="094B0E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公共文化体育设施用地定额指标，由国务院土地行政主管部门、建设行政主管部门分别会同国务院文化行政主管部门、体育行政主管部门制定。</w:t>
      </w:r>
    </w:p>
    <w:p w14:paraId="730DB3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公共文化体育设施的建设选址，应当符合人口集中、交通便利的原则。</w:t>
      </w:r>
    </w:p>
    <w:p w14:paraId="507033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公共文化体育设施的设计，应当符合实用、安全、科学、美观等要求，并采取无障碍措施，方便残疾人使用。具体设计规范由国务院建设行政主管部门会同国务院文化行政主管部门、体育行政主管部门制定。</w:t>
      </w:r>
    </w:p>
    <w:p w14:paraId="3A108C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建设公共文化体育设施使用国有土地的，经依法批准可以以划拨方式取得。</w:t>
      </w:r>
    </w:p>
    <w:p w14:paraId="2EE0D0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公共文化体育设施的建设预留地，由县级以上地方人民政府土地行政主管部门、城乡规划行政主管部门按照国家有关用地定额指标，纳入土地利用总体规划和城乡规划，并依照法定程序审批。任何单位或者个人不得侵占公共文化体育设施建设预留地或者改变其用途。</w:t>
      </w:r>
    </w:p>
    <w:p w14:paraId="0D1DC2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因特殊情况需要调整公共文化体育设施建设预留地的，应当依法调整城乡规划，并依照前款规定重新确定建设预留地。重新确定的公共文化体育设施建设预留地不得少于原有面积。</w:t>
      </w:r>
    </w:p>
    <w:p w14:paraId="65AFEA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新建、改建、扩建居民住宅区，应当按照国家有关规定规划和建设相应的文化体育设施。</w:t>
      </w:r>
    </w:p>
    <w:p w14:paraId="2EA7BD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民住宅区配套建设的文化体育设施，应当与居民住宅区的主体工程同时设计、同时施工、同时投入使用。任何单位或者个人不得擅自改变文化体育设施的建设项目和功能，不得缩小其建设规模和降低其用地指标。</w:t>
      </w:r>
    </w:p>
    <w:p w14:paraId="4A0C019D">
      <w:pPr>
        <w:pStyle w:val="3"/>
        <w:bidi w:val="0"/>
      </w:pPr>
      <w:r>
        <w:t>第三章　使用和服务</w:t>
      </w:r>
    </w:p>
    <w:p w14:paraId="447720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公共文化体育设施管理单位应当完善服务条件，建立、健全服务规范，开展与公共文化体育设施功能、特点相适应的服务，保障公共文化体育设施用于开展文明、健康的文化体育活动。</w:t>
      </w:r>
    </w:p>
    <w:p w14:paraId="67B07F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公共文化体育设施应当根据其功能、特点向公众开放，开放时间应当与当地公众的工作时间、学习时间适当错开。</w:t>
      </w:r>
    </w:p>
    <w:p w14:paraId="56B345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公共文化体育设施的开放时间，不得少于省、自治区、直辖市规定的最低时限。国家法定节假日和学校寒暑假期间，应当适当延长开放时间。</w:t>
      </w:r>
    </w:p>
    <w:p w14:paraId="421CE7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学校寒暑假期间，公共文化体育设施管理单位应当增设适合学生特点的文化体育活动。</w:t>
      </w:r>
    </w:p>
    <w:p w14:paraId="56A90D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公共文化体育设施管理单位应当向公众公示其服务内容和开放时间。公共文化体育设施因维修等原因需要暂时停止开放的，应当提前7日向公众公示。</w:t>
      </w:r>
    </w:p>
    <w:p w14:paraId="60CAED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公共文化体育设施管理单位应当在醒目位置标明设施的使用方法和注意事项。</w:t>
      </w:r>
    </w:p>
    <w:p w14:paraId="3A9B36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公共文化体育设施管理单位提供服务可以适当收取费用，收费项目和标准应当经县级以上人民政府有关部门批准。</w:t>
      </w:r>
    </w:p>
    <w:p w14:paraId="14A506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需要收取费用的公共文化体育设施管理单位，应当根据设施的功能、特点对学生、老年人、残疾人等免费或者优惠开放，具体办法由省、自治区、直辖市制定。</w:t>
      </w:r>
    </w:p>
    <w:p w14:paraId="6B7D53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公共文化设施管理单位可以将设施出租用于举办文物展览、美术展览、艺术培训等文化活动。</w:t>
      </w:r>
    </w:p>
    <w:p w14:paraId="5D8822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体育设施管理单位不得将设施的主体部分用于非体育活动。但是，因举办公益性活动或者大型文化活动等特殊情况临时出租的除外。临时出租时间一般不得超过10日；租用期满，租用者应当恢复原状，不得影响该设施的功能、用途。</w:t>
      </w:r>
    </w:p>
    <w:p w14:paraId="09949E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公众在使用公共文化体育设施时，应当遵守公共秩序，爱护公共文化体育设施。任何单位或者个人不得损坏公共文化体育设施。</w:t>
      </w:r>
    </w:p>
    <w:p w14:paraId="31D64D8D">
      <w:pPr>
        <w:pStyle w:val="3"/>
        <w:bidi w:val="0"/>
      </w:pPr>
      <w:r>
        <w:t>第四章　管理和保护</w:t>
      </w:r>
    </w:p>
    <w:p w14:paraId="58147D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公共文化体育设施管理单位应当将公共文化体育设施的名称、地址、服务项目等内容报所在地县级人民政府文化行政主管部门、体育行政主管部门备案。</w:t>
      </w:r>
    </w:p>
    <w:p w14:paraId="0E5E99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县级人民政府文化行政主管部门、体育行政主管部门应当向公众公布公共文化体育设施名录。</w:t>
      </w:r>
    </w:p>
    <w:p w14:paraId="4AB0AE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公共文化体育设施管理单位应当建立、健全安全管理制度，依法配备安全保护设施、人员，保证公共文化体育设施的完好，确保公众安全。</w:t>
      </w:r>
    </w:p>
    <w:p w14:paraId="3DE6F8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公共体育设施内设置的专业性强、技术要求高的体育项目，应当符合国家规定的安全服务技术要求。</w:t>
      </w:r>
    </w:p>
    <w:p w14:paraId="185698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公共文化体育设施管理单位的各项收入，应当用于公共文化体育设施的维护、管理和事业发展，不得挪作他用。</w:t>
      </w:r>
    </w:p>
    <w:p w14:paraId="21BE4B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文化行政主管部门、体育行政主管部门、财政部门和其他有关部门，应当依法加强对公共文化体育设施管理单位收支的监督管理。</w:t>
      </w:r>
    </w:p>
    <w:p w14:paraId="0A624E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因城乡建设确需拆除公共文化体育设施或者改变其功能、用途的，有关地方人民政府在作出决定前，应当组织专家论证，并征得上一级人民政府文化行政主管部门、体育行政主管部门同意，报上一级人民政府批准。</w:t>
      </w:r>
    </w:p>
    <w:p w14:paraId="169650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涉及大型公共文化体育设施的，上一级人民政府在批准前，应当举行听证会，听取公众意见。</w:t>
      </w:r>
    </w:p>
    <w:p w14:paraId="0083AD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拆除公共文化体育设施或者改变其功能、用途的，应当依照国家有关法律、行政法规的规定择地重建。重新建设的公共文化体育设施，应当符合规划要求，一般不得小于原有规模。迁建工作应当坚持先建设后拆除或者建设拆除同时进行的原则。迁建所需费用由造成迁建的单位承担。</w:t>
      </w:r>
    </w:p>
    <w:p w14:paraId="09F76B8C">
      <w:pPr>
        <w:pStyle w:val="3"/>
        <w:bidi w:val="0"/>
      </w:pPr>
      <w:r>
        <w:t>第五章　法律责任</w:t>
      </w:r>
    </w:p>
    <w:p w14:paraId="272059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文化、体育、城乡规划、建设、土地等有关行政主管部门及其工作人员，不依法履行职责或者发现违法行为不予依法查处的，对负有责任的主管人员和其他直接责任人员，依法给予行政处分；构成犯罪的，依法追究刑事责任。</w:t>
      </w:r>
    </w:p>
    <w:p w14:paraId="45525A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侵占公共文化体育设施建设预留地或者改变其用途的，由土地行政主管部门、城乡规划行政主管部门依据各自职责责令限期改正；逾期不改正的，由作出决定的机关依法申请人民法院强制执行。</w:t>
      </w:r>
    </w:p>
    <w:p w14:paraId="40DA15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公共文化体育设施管理单位有下列行为之一的，由文化行政主管部门、体育行政主管部门依据各自职责责令限期改正；造成严重后果的，对负有责任的主管人员和其他直接责任人员，依法给予行政处分：</w:t>
      </w:r>
    </w:p>
    <w:p w14:paraId="61FAD6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(一)未按照规定的最低时限对公众开放的；</w:t>
      </w:r>
    </w:p>
    <w:p w14:paraId="2871D6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(二)未公示其服务项目、开放时间等事项的；</w:t>
      </w:r>
    </w:p>
    <w:p w14:paraId="16F929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(三)未在醒目位置标明设施的使用方法或者注意事项的；</w:t>
      </w:r>
    </w:p>
    <w:p w14:paraId="216D1F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(四)未建立、健全公共文化体育设施的安全管理制度的；</w:t>
      </w:r>
    </w:p>
    <w:p w14:paraId="2987F4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(五)未将公共文化体育设施的名称、地址、服务项目等内容报文化行政主管部门、体育行政主管部门备案的。</w:t>
      </w:r>
    </w:p>
    <w:p w14:paraId="378E65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公共文化体育设施管理单位，有下列行为之一的，由文化行政主管部门、体育行政主管部门依据各自职责责令限期改正，没收违法所得，违法所得5000元以上的，并处违法所得2倍以上5倍以下的罚款；没有违法所得或者违法所得5000元以下的，可以处1万元以下的罚款；对负有责任的主管人员和其他直接责任人员，依法给予行政处分：</w:t>
      </w:r>
    </w:p>
    <w:p w14:paraId="4701A3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(一)开展与公共文化体育设施功能、用途不相适应的服务活动的；</w:t>
      </w:r>
    </w:p>
    <w:p w14:paraId="78AD00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(二)违反本条例规定出租公共文化体育设施的。</w:t>
      </w:r>
    </w:p>
    <w:p w14:paraId="782753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公共文化体育设施管理单位及其工作人员违反本条例规定，挪用公共文化体育设施管理单位的各项收入或者有条件维护而不履行维护义务的，由文化行政主管部门、体育行政主管部门依据各自职责责令限期改正；对负有责任的主管人员和其他直接责任人员，依法给予行政处分；构成犯罪的，依法追究刑事责任。</w:t>
      </w:r>
    </w:p>
    <w:p w14:paraId="3A1C18EF">
      <w:pPr>
        <w:pStyle w:val="3"/>
        <w:bidi w:val="0"/>
      </w:pPr>
      <w:r>
        <w:t>第六章　附则</w:t>
      </w:r>
    </w:p>
    <w:p w14:paraId="034B7D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国家机关、学校等单位内部的文化体育设施向公众开放的，由国务院文化行政主管部门、体育行政主管部门会同有关部门依据本条例的原则另行制定管理办法。</w:t>
      </w:r>
    </w:p>
    <w:p w14:paraId="00D9C024">
      <w:pPr>
        <w:pStyle w:val="10"/>
        <w:ind w:firstLine="640" w:firstLineChars="200"/>
        <w:rPr>
          <w:rFonts w:hint="eastAsia"/>
          <w:sz w:val="24"/>
          <w:lang w:eastAsia="zh-CN"/>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5916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DC54B8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DC54B8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9C71557"/>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9C37759"/>
    <w:rsid w:val="2A8D0D45"/>
    <w:rsid w:val="2B01664D"/>
    <w:rsid w:val="2C7458A4"/>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ACA4BD8"/>
    <w:rsid w:val="3B1265AF"/>
    <w:rsid w:val="3B596812"/>
    <w:rsid w:val="3BA0652C"/>
    <w:rsid w:val="3C03477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27E94"/>
    <w:rsid w:val="444B0E8A"/>
    <w:rsid w:val="45866A2B"/>
    <w:rsid w:val="46D80A88"/>
    <w:rsid w:val="47793996"/>
    <w:rsid w:val="47A250A3"/>
    <w:rsid w:val="48AC4D69"/>
    <w:rsid w:val="494B3B16"/>
    <w:rsid w:val="49C224BB"/>
    <w:rsid w:val="4A4F5FBC"/>
    <w:rsid w:val="4A732A37"/>
    <w:rsid w:val="4D7C1855"/>
    <w:rsid w:val="4DC87E21"/>
    <w:rsid w:val="4E4E7955"/>
    <w:rsid w:val="4E6A2FDF"/>
    <w:rsid w:val="4EDF3D2B"/>
    <w:rsid w:val="4EED79F5"/>
    <w:rsid w:val="5080370D"/>
    <w:rsid w:val="512A1D93"/>
    <w:rsid w:val="5146198F"/>
    <w:rsid w:val="51F44E31"/>
    <w:rsid w:val="523F45D1"/>
    <w:rsid w:val="52695AB4"/>
    <w:rsid w:val="529D4C7B"/>
    <w:rsid w:val="53BF5C69"/>
    <w:rsid w:val="53DA0A4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AE2B1D"/>
    <w:rsid w:val="62F60DE0"/>
    <w:rsid w:val="63DD0DD3"/>
    <w:rsid w:val="641F5EE8"/>
    <w:rsid w:val="649C0E8F"/>
    <w:rsid w:val="65152017"/>
    <w:rsid w:val="65532802"/>
    <w:rsid w:val="65BF6566"/>
    <w:rsid w:val="665D25F4"/>
    <w:rsid w:val="665F381F"/>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2025-06-29T10:28:49Z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EA128C4895514401BDDB4714E2EC8A79_12</vt:lpwstr>
  </property>
</Properties>
</file>