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CB106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2C36C5DF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</w:rPr>
        <w:t xml:space="preserve">  </w:t>
      </w:r>
      <w:r>
        <w:rPr>
          <w:rFonts w:ascii="Times New Roman" w:hAnsi="Times New Roman" w:cs="Times New Roman"/>
          <w:sz w:val="44"/>
          <w:szCs w:val="44"/>
        </w:rPr>
        <w:t>关于不满300总吨船舶及沿海运输、</w:t>
      </w:r>
    </w:p>
    <w:p w14:paraId="1F13D1F9">
      <w:pPr>
        <w:pStyle w:val="2"/>
        <w:ind w:firstLine="880" w:firstLineChars="20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沿海作业船舶海事赔偿限额的规定</w:t>
      </w:r>
    </w:p>
    <w:p w14:paraId="32AED02A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68F5B9F3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2FD1DDB0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6E6D660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海商法》第二百一十条规定，制定本规定。</w:t>
      </w:r>
    </w:p>
    <w:p w14:paraId="239F741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本规定适用于超过20总吨、不满300总吨的船舶及300总吨以上从事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港口之间货物运输或者沿海作业的船舶。</w:t>
      </w:r>
    </w:p>
    <w:p w14:paraId="4FB525D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除本规定第四条另有规定外，不满300总吨船舶的海事赔偿责任限制，依照下列规定计算赔偿限额：</w:t>
      </w:r>
    </w:p>
    <w:p w14:paraId="2FBB4E9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(一)关于人身伤亡的赔偿请求：</w:t>
      </w:r>
    </w:p>
    <w:p w14:paraId="79CA764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1、超过20总吨、21总吨以下的船舶，赔偿限额为54000计算单位；</w:t>
      </w:r>
    </w:p>
    <w:p w14:paraId="581F5FD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2、超过21总吨的船舶，超过部分每吨增加1000计算单位。</w:t>
      </w:r>
    </w:p>
    <w:p w14:paraId="7E28059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(二)关于非人身伤亡的赔偿请求：</w:t>
      </w:r>
    </w:p>
    <w:p w14:paraId="1CEA75F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1、超过20总吨、21总吨以下的船舶，赔偿限额为27500计算单位；</w:t>
      </w:r>
    </w:p>
    <w:p w14:paraId="0C0D247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2、超过21总吨的船舶，超过部分每吨增加500计算单位。</w:t>
      </w:r>
    </w:p>
    <w:p w14:paraId="7123A9C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港口之间货物运输或者沿海作业的船舶，不满300总吨的，其海事赔偿限额依照本规定第三条规定的赔偿限额的50%计算；300总吨以上的，其海事赔偿限额依照《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海商法》第二百一十条第一款规定的赔偿限额的50%计算。</w:t>
      </w:r>
    </w:p>
    <w:p w14:paraId="07C2413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同一事故中的当事船舶的海事赔偿限额，有适用《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海商法》第二百一十条或者本规定第三条规定的，其他当事船舶的海事赔偿限额应当同样适用。</w:t>
      </w:r>
    </w:p>
    <w:p w14:paraId="32F2EC9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交通部负责解释。</w:t>
      </w:r>
    </w:p>
    <w:p w14:paraId="7B7F93E4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48DE6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35275F7">
                <w:pPr>
                  <w:pStyle w:val="3"/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- 2 -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C411573"/>
    <w:rsid w:val="007F5FFC"/>
    <w:rsid w:val="008809BA"/>
    <w:rsid w:val="008B5310"/>
    <w:rsid w:val="008D75B1"/>
    <w:rsid w:val="008F56BA"/>
    <w:rsid w:val="00B23942"/>
    <w:rsid w:val="0964719A"/>
    <w:rsid w:val="0B0D20D9"/>
    <w:rsid w:val="146C3DB2"/>
    <w:rsid w:val="15FE1A8A"/>
    <w:rsid w:val="2B861BD6"/>
    <w:rsid w:val="2C411573"/>
    <w:rsid w:val="3B0A5453"/>
    <w:rsid w:val="41393046"/>
    <w:rsid w:val="4D821278"/>
    <w:rsid w:val="52165B17"/>
    <w:rsid w:val="53427F24"/>
    <w:rsid w:val="557868BE"/>
    <w:rsid w:val="56C651D8"/>
    <w:rsid w:val="5C886BD9"/>
    <w:rsid w:val="65B66598"/>
    <w:rsid w:val="6CBE2B61"/>
    <w:rsid w:val="71181096"/>
    <w:rsid w:val="73D76A8C"/>
    <w:rsid w:val="7921697D"/>
    <w:rsid w:val="7A282547"/>
    <w:rsid w:val="7B6211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97</Words>
  <Characters>557</Characters>
  <Lines>4</Lines>
  <Paragraphs>1</Paragraphs>
  <TotalTime>32</TotalTime>
  <ScaleCrop>false</ScaleCrop>
  <LinksUpToDate>false</LinksUpToDate>
  <CharactersWithSpaces>653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2019-05-22T15:11:00Z</dcterms:created>
  <dc:creator>Administrator</dc:creator>
  <cp:lastModifiedBy>拱酝爻涣和</cp:lastModifiedBy>
  <cp:lastPrinted>2019-05-25T02:32:00Z</cp:lastPrinted>
  <dcterms:modified xsi:type="dcterms:W3CDTF">2025-06-29T10:29:17Z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0CD7C9B0F68440198A334C004A1F33B2_12</vt:lpwstr>
  </property>
</Properties>
</file>