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CC1F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6575D231">
      <w:pPr>
        <w:pStyle w:val="1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公安部、总参谋部、外交部、国家旅游局</w:t>
      </w:r>
    </w:p>
    <w:p w14:paraId="1A13A229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关于外国人在我国旅行管理的规定</w:t>
      </w:r>
    </w:p>
    <w:p w14:paraId="2DD3C588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17918066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C84E09D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CE09397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为了适应我国对外开放政策的需要，简化外国人去各地旅行的审批手续，本着既要维护国家安全，保守国家机密，又要有步骤地适当放宽对外国人旅行限制的精神，特规定如下：</w:t>
      </w:r>
    </w:p>
    <w:p w14:paraId="1C2F685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开放地区应具备的条件</w:t>
      </w:r>
    </w:p>
    <w:p w14:paraId="064895C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1．有开放价值，能吸引外国人去的名胜、古迹旅游点、风景区或有对外贸易、文化、科技交流的大、中城市； 2．社会治安稳定，交通情况良好； 3．有接待条件(包括翻译导游和住宿、汽车、副食供应等); 4．非军事禁区。</w:t>
      </w:r>
    </w:p>
    <w:p w14:paraId="6441729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开放地区的审批手续</w:t>
      </w:r>
    </w:p>
    <w:p w14:paraId="6DA8B06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凡具备开放条件的地区，由省、自治区、直辖市人民政府商有关大军区同意，报国务院批准，作为全国对外开放地区；凡因自然灾害或重要军事行动等原因，对某些开放城市或地区需要封闭的，由省、自治区、直辖市人民政府和大军区报国务院、中央军委审批。</w:t>
      </w:r>
    </w:p>
    <w:p w14:paraId="4637D6A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地区的开放或封闭的审批工作，由公安部承办并汇总公布。</w:t>
      </w:r>
    </w:p>
    <w:p w14:paraId="6611469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外国人旅行地区分为以下几类：</w:t>
      </w:r>
    </w:p>
    <w:p w14:paraId="0D37154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1．甲类地区：外国人前往这类地区，不办旅行证，不需事先通知。现确定为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二十九</w:t>
      </w:r>
      <w:r>
        <w:rPr>
          <w:rFonts w:ascii="Times New Roman" w:hAnsi="Times New Roman" w:eastAsia="仿宋_GB2312" w:cs="Times New Roman"/>
          <w:sz w:val="32"/>
          <w:szCs w:val="32"/>
        </w:rPr>
        <w:t>个市、县：</w:t>
      </w:r>
    </w:p>
    <w:p w14:paraId="2917284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北京市　天津市　上海市　秦皇岛市</w:t>
      </w:r>
    </w:p>
    <w:p w14:paraId="5F97364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太原市　沈阳市　长春市　哈尔滨市</w:t>
      </w:r>
    </w:p>
    <w:p w14:paraId="37690C1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南京市　苏州市　无锡市　杭州市</w:t>
      </w:r>
    </w:p>
    <w:p w14:paraId="02ED429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济南市　青岛市　郑州市　开封市</w:t>
      </w:r>
    </w:p>
    <w:p w14:paraId="7890895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洛阳市　武汉市　长沙市　广州市</w:t>
      </w:r>
    </w:p>
    <w:p w14:paraId="0ED7B3F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佛山市　肇庆市　南宁市　桂林市</w:t>
      </w:r>
    </w:p>
    <w:p w14:paraId="28421CB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西安市　成都市　重庆市　昆明市</w:t>
      </w:r>
    </w:p>
    <w:p w14:paraId="54D97E4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路南县(石林)</w:t>
      </w:r>
    </w:p>
    <w:p w14:paraId="5ECC72D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2．乙类地区(见附表)：是指除甲类地区外，已经对外开放、控制开放和新增加开放的地区。外国人前往这类地区，仍需办旅行证，一般均可批准。</w:t>
      </w:r>
    </w:p>
    <w:p w14:paraId="779F020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3．丙类地区：是指一般性非开放地区，有外国人经常去考察、进行科技交流、现场施工等公务活动的地区。这些地区，可准许有关的外国人前往，但要办旅行证。这类地区的名单，由各大军区审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核同意，公安部汇总通报有关部门和各地公安机关</w:t>
      </w:r>
      <w:r>
        <w:rPr>
          <w:rFonts w:ascii="Times New Roman" w:hAnsi="Times New Roman" w:eastAsia="仿宋_GB2312" w:cs="Times New Roman"/>
          <w:sz w:val="32"/>
          <w:szCs w:val="32"/>
        </w:rPr>
        <w:t>掌握。</w:t>
      </w:r>
    </w:p>
    <w:p w14:paraId="5D6D3E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4．丁类地区：是指除甲、乙、丙三类地区以外的其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它</w:t>
      </w:r>
      <w:r>
        <w:rPr>
          <w:rFonts w:ascii="Times New Roman" w:hAnsi="Times New Roman" w:eastAsia="仿宋_GB2312" w:cs="Times New Roman"/>
          <w:sz w:val="32"/>
          <w:szCs w:val="32"/>
        </w:rPr>
        <w:t>非开放地区。外国人因特殊情况需要去这类地区的，接待单位要事先征得前往地的省、自治区人民政府和大军区的同意，然后向公安机关申领旅行证，方可前往。</w:t>
      </w:r>
    </w:p>
    <w:p w14:paraId="7226949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甲、乙类地区内如有重要军事设施，则应划为非开放范围。</w:t>
      </w:r>
    </w:p>
    <w:p w14:paraId="094002D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各国驻华外交代表机关和国际组织驻华机构人员的旅行，一般按本规定办理。必要时，视有关国家对我驻外人员的旅行是否限制而采取对等措施。</w:t>
      </w:r>
    </w:p>
    <w:p w14:paraId="40D5DAC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外国人旅行，除北京到天津之间允许乘自备汽车外，其他地区不准乘自备交通工具。</w:t>
      </w:r>
    </w:p>
    <w:p w14:paraId="0DA585A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外国人在非开放地区的活动，接待单位或有关人员应按事先规定的路线和范围安排，不得随意改变。</w:t>
      </w:r>
    </w:p>
    <w:p w14:paraId="13DB5E9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八、</w:t>
      </w:r>
      <w:r>
        <w:rPr>
          <w:rFonts w:ascii="Times New Roman" w:hAnsi="Times New Roman" w:eastAsia="仿宋_GB2312" w:cs="Times New Roman"/>
          <w:sz w:val="32"/>
          <w:szCs w:val="32"/>
        </w:rPr>
        <w:t>凡在非开放地区选定与外国合资、合办、考察项目，涉及几个省、自治区、直辖市的，事先要征求公安部的意见；其中在一个大军区范围内的，应征得所在大军区的同意；超出一个大军区范围的，还应征求总参谋部的意见，尔后按规定报批。</w:t>
      </w:r>
    </w:p>
    <w:p w14:paraId="478C435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九、</w:t>
      </w:r>
      <w:r>
        <w:rPr>
          <w:rFonts w:ascii="Times New Roman" w:hAnsi="Times New Roman" w:eastAsia="仿宋_GB2312" w:cs="Times New Roman"/>
          <w:sz w:val="32"/>
          <w:szCs w:val="32"/>
        </w:rPr>
        <w:t>外籍华人去非开放地区探亲、旅行，按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一九八○</w:t>
      </w:r>
      <w:r>
        <w:rPr>
          <w:rFonts w:ascii="Times New Roman" w:hAnsi="Times New Roman" w:eastAsia="仿宋_GB2312" w:cs="Times New Roman"/>
          <w:sz w:val="32"/>
          <w:szCs w:val="32"/>
        </w:rPr>
        <w:t>年国务院、中央军委批准的公安部《关于取消对海外华侨、港澳同胞旅行限制的请示》的规定办理。</w:t>
      </w:r>
    </w:p>
    <w:p w14:paraId="51830C4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十、</w:t>
      </w:r>
      <w:r>
        <w:rPr>
          <w:rFonts w:ascii="Times New Roman" w:hAnsi="Times New Roman" w:eastAsia="仿宋_GB2312" w:cs="Times New Roman"/>
          <w:sz w:val="32"/>
          <w:szCs w:val="32"/>
        </w:rPr>
        <w:t>凡涉及国家安全的地区、单位，都要做好保密工作。凡涉及国家安全的地段和部位以及国家列为重点保护的珍贵文物，不准摄影、录像的，应事先向陪同人员和外国人宣布。</w:t>
      </w:r>
    </w:p>
    <w:p w14:paraId="1185AD0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十一、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40BB2E7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781F3F83">
      <w:pPr>
        <w:pStyle w:val="1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附表</w:t>
      </w:r>
    </w:p>
    <w:p w14:paraId="3987FA51">
      <w:pPr>
        <w:pStyle w:val="10"/>
        <w:ind w:firstLine="640" w:firstLineChars="20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乙　类　地　区</w:t>
      </w:r>
    </w:p>
    <w:tbl>
      <w:tblPr>
        <w:tblStyle w:val="16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1"/>
      </w:tblGrid>
      <w:tr w14:paraId="101B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3020" w:type="dxa"/>
            <w:tcBorders>
              <w:top w:val="single" w:color="auto" w:sz="8" w:space="0"/>
            </w:tcBorders>
          </w:tcPr>
          <w:p w14:paraId="1D7C278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已经开放、控制开放的地区</w:t>
            </w:r>
          </w:p>
        </w:tc>
        <w:tc>
          <w:tcPr>
            <w:tcW w:w="3020" w:type="dxa"/>
            <w:tcBorders>
              <w:top w:val="single" w:color="auto" w:sz="8" w:space="0"/>
            </w:tcBorders>
          </w:tcPr>
          <w:p w14:paraId="0313459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新增加的开放地区</w:t>
            </w:r>
          </w:p>
        </w:tc>
        <w:tc>
          <w:tcPr>
            <w:tcW w:w="3021" w:type="dxa"/>
            <w:tcBorders>
              <w:top w:val="single" w:color="auto" w:sz="8" w:space="0"/>
            </w:tcBorders>
          </w:tcPr>
          <w:p w14:paraId="340456C8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各省、自治区确定的开放点</w:t>
            </w:r>
          </w:p>
        </w:tc>
      </w:tr>
      <w:tr w14:paraId="3B3F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564877A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河北</w:t>
            </w:r>
            <w:r>
              <w:rPr>
                <w:rFonts w:hint="eastAsia" w:ascii="Times New Roman" w:hAnsi="Times New Roman" w:cs="Times New Roman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石家庄市、承德市、涿县、遵化县(东陵)、</w:t>
            </w:r>
          </w:p>
        </w:tc>
        <w:tc>
          <w:tcPr>
            <w:tcW w:w="3020" w:type="dxa"/>
          </w:tcPr>
          <w:p w14:paraId="5041916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锦州市、丹东市、辽阳市、营口市、本溪市</w:t>
            </w:r>
          </w:p>
        </w:tc>
        <w:tc>
          <w:tcPr>
            <w:tcW w:w="3021" w:type="dxa"/>
          </w:tcPr>
          <w:p w14:paraId="1DFE38A4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平山县(西柏坡，岗南水库)、赵县(赵州桥)、遵化县(沙石峪)</w:t>
            </w:r>
          </w:p>
        </w:tc>
      </w:tr>
      <w:tr w14:paraId="3529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020" w:type="dxa"/>
          </w:tcPr>
          <w:p w14:paraId="008615D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山西　大同市</w:t>
            </w:r>
          </w:p>
        </w:tc>
        <w:tc>
          <w:tcPr>
            <w:tcW w:w="3020" w:type="dxa"/>
          </w:tcPr>
          <w:p w14:paraId="097CCA9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54A011A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622C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3020" w:type="dxa"/>
          </w:tcPr>
          <w:p w14:paraId="06826A3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内蒙古　包头市、呼和浩特市</w:t>
            </w:r>
          </w:p>
        </w:tc>
        <w:tc>
          <w:tcPr>
            <w:tcW w:w="3020" w:type="dxa"/>
          </w:tcPr>
          <w:p w14:paraId="60960CD9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24"/>
                <w:szCs w:val="32"/>
                <w:lang w:eastAsia="zh-CN"/>
              </w:rPr>
              <w:t>安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图县(长白山自然保护区)</w:t>
            </w:r>
          </w:p>
        </w:tc>
        <w:tc>
          <w:tcPr>
            <w:tcW w:w="3021" w:type="dxa"/>
          </w:tcPr>
          <w:p w14:paraId="06AF918C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53225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3FEA196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辽宁　大连市、鞍山市、抚顺市</w:t>
            </w:r>
          </w:p>
        </w:tc>
        <w:tc>
          <w:tcPr>
            <w:tcW w:w="3020" w:type="dxa"/>
          </w:tcPr>
          <w:p w14:paraId="63E3488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齐齐哈尔市、牡丹江市、佳木斯市、伊春市</w:t>
            </w:r>
          </w:p>
        </w:tc>
        <w:tc>
          <w:tcPr>
            <w:tcW w:w="3021" w:type="dxa"/>
          </w:tcPr>
          <w:p w14:paraId="29D2E1CA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0637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1BDD152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吉林　吉林市</w:t>
            </w:r>
          </w:p>
        </w:tc>
        <w:tc>
          <w:tcPr>
            <w:tcW w:w="3020" w:type="dxa"/>
          </w:tcPr>
          <w:p w14:paraId="21E15EF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蚌埠市、屯溪市</w:t>
            </w:r>
          </w:p>
        </w:tc>
        <w:tc>
          <w:tcPr>
            <w:tcW w:w="3021" w:type="dxa"/>
          </w:tcPr>
          <w:p w14:paraId="784BE56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249E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728E49B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黑龙江　大庆市</w:t>
            </w:r>
          </w:p>
        </w:tc>
        <w:tc>
          <w:tcPr>
            <w:tcW w:w="3020" w:type="dxa"/>
          </w:tcPr>
          <w:p w14:paraId="6868C81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7A44532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7BB1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31672AC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江苏　徐州市、扬州市、常州市、镇江市、连云港市、淮安县、宜兴县</w:t>
            </w:r>
          </w:p>
        </w:tc>
        <w:tc>
          <w:tcPr>
            <w:tcW w:w="3020" w:type="dxa"/>
          </w:tcPr>
          <w:p w14:paraId="0C99013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03F8BBC9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71775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73CDD9D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浙江　绍兴市、宁波市、温州市、德清县(莫干山)</w:t>
            </w:r>
          </w:p>
        </w:tc>
        <w:tc>
          <w:tcPr>
            <w:tcW w:w="3020" w:type="dxa"/>
          </w:tcPr>
          <w:p w14:paraId="6615EDF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60AD26E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7A00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5C203B2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安徽　合肥市、芜湖市、马鞍山市、青阳县(九华山)、黄山游览区</w:t>
            </w:r>
          </w:p>
        </w:tc>
        <w:tc>
          <w:tcPr>
            <w:tcW w:w="3020" w:type="dxa"/>
          </w:tcPr>
          <w:p w14:paraId="4BAC2D4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1F2A3D5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  <w:tr w14:paraId="2848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446AA01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福建　福州市、泉州市、漳州市、厦门市</w:t>
            </w:r>
          </w:p>
        </w:tc>
        <w:tc>
          <w:tcPr>
            <w:tcW w:w="3020" w:type="dxa"/>
          </w:tcPr>
          <w:p w14:paraId="571CF44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021" w:type="dxa"/>
          </w:tcPr>
          <w:p w14:paraId="78A2CD2C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武夷山游览区</w:t>
            </w:r>
          </w:p>
        </w:tc>
      </w:tr>
      <w:tr w14:paraId="5FD73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020" w:type="dxa"/>
            <w:tcBorders>
              <w:bottom w:val="single" w:color="auto" w:sz="4" w:space="0"/>
            </w:tcBorders>
          </w:tcPr>
          <w:p w14:paraId="07D93FF4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江西　南昌市、景德镇市、九江市(含庐山)、井冈山县</w:t>
            </w:r>
          </w:p>
        </w:tc>
        <w:tc>
          <w:tcPr>
            <w:tcW w:w="3020" w:type="dxa"/>
            <w:tcBorders>
              <w:bottom w:val="single" w:color="auto" w:sz="4" w:space="0"/>
            </w:tcBorders>
          </w:tcPr>
          <w:p w14:paraId="60DB91F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彭泽县(龙宫洞)</w:t>
            </w:r>
          </w:p>
        </w:tc>
        <w:tc>
          <w:tcPr>
            <w:tcW w:w="3021" w:type="dxa"/>
            <w:tcBorders>
              <w:bottom w:val="single" w:color="auto" w:sz="4" w:space="0"/>
            </w:tcBorders>
          </w:tcPr>
          <w:p w14:paraId="51EBC70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黑体" w:cs="Times New Roman"/>
                <w:sz w:val="24"/>
                <w:szCs w:val="32"/>
                <w:vertAlign w:val="baseline"/>
              </w:rPr>
            </w:pPr>
          </w:p>
        </w:tc>
      </w:tr>
    </w:tbl>
    <w:p w14:paraId="255E0170">
      <w:pPr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续</w:t>
      </w:r>
    </w:p>
    <w:tbl>
      <w:tblPr>
        <w:tblStyle w:val="16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1"/>
      </w:tblGrid>
      <w:tr w14:paraId="5701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tcBorders>
              <w:top w:val="single" w:color="auto" w:sz="8" w:space="0"/>
            </w:tcBorders>
            <w:vAlign w:val="top"/>
          </w:tcPr>
          <w:p w14:paraId="405959BC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已经开放、控制开放的地区</w:t>
            </w:r>
          </w:p>
        </w:tc>
        <w:tc>
          <w:tcPr>
            <w:tcW w:w="3020" w:type="dxa"/>
            <w:tcBorders>
              <w:top w:val="single" w:color="auto" w:sz="8" w:space="0"/>
            </w:tcBorders>
            <w:vAlign w:val="top"/>
          </w:tcPr>
          <w:p w14:paraId="0793459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新增加的开放地区</w:t>
            </w:r>
          </w:p>
        </w:tc>
        <w:tc>
          <w:tcPr>
            <w:tcW w:w="3021" w:type="dxa"/>
            <w:tcBorders>
              <w:top w:val="single" w:color="auto" w:sz="8" w:space="0"/>
            </w:tcBorders>
            <w:vAlign w:val="top"/>
          </w:tcPr>
          <w:p w14:paraId="5B2AAE0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32"/>
              </w:rPr>
              <w:t>各省、自治区确定的开放点</w:t>
            </w:r>
          </w:p>
        </w:tc>
      </w:tr>
      <w:tr w14:paraId="43CF8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33AE7BF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山东　烟台市、淄博市、泰安市、曲阜县、垦利县(胜利油田)</w:t>
            </w:r>
          </w:p>
          <w:p w14:paraId="2F9ED9C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0" w:type="dxa"/>
            <w:vAlign w:val="top"/>
          </w:tcPr>
          <w:p w14:paraId="25EB475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1" w:type="dxa"/>
            <w:vAlign w:val="top"/>
          </w:tcPr>
          <w:p w14:paraId="730B815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 w14:paraId="1F2ED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08C01A90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河南　安阳市、新乡市、林县、巩县、信阳市(鸡公山)</w:t>
            </w:r>
          </w:p>
        </w:tc>
        <w:tc>
          <w:tcPr>
            <w:tcW w:w="3020" w:type="dxa"/>
            <w:vAlign w:val="top"/>
          </w:tcPr>
          <w:p w14:paraId="4E13AB9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3021" w:type="dxa"/>
            <w:vAlign w:val="top"/>
          </w:tcPr>
          <w:p w14:paraId="310E2FD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三门峡市、新乡县、辉县、禹县</w:t>
            </w:r>
          </w:p>
        </w:tc>
      </w:tr>
      <w:tr w14:paraId="77AC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23852D3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湖北　沙市市、襄樊市、咸宁县、均县(丹江)</w:t>
            </w:r>
          </w:p>
        </w:tc>
        <w:tc>
          <w:tcPr>
            <w:tcW w:w="3020" w:type="dxa"/>
            <w:vAlign w:val="top"/>
          </w:tcPr>
          <w:p w14:paraId="5CFC4D3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宜昌市、江陵县</w:t>
            </w:r>
          </w:p>
        </w:tc>
        <w:tc>
          <w:tcPr>
            <w:tcW w:w="3021" w:type="dxa"/>
            <w:vAlign w:val="top"/>
          </w:tcPr>
          <w:p w14:paraId="1AC8344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 w14:paraId="1518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78C2A45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湖南　岳阳市、衡阳市、湘潭市、湘潭县(韶山)</w:t>
            </w:r>
          </w:p>
        </w:tc>
        <w:tc>
          <w:tcPr>
            <w:tcW w:w="3020" w:type="dxa"/>
            <w:vAlign w:val="top"/>
          </w:tcPr>
          <w:p w14:paraId="31E6A598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衡山县(衡山游览区)</w:t>
            </w:r>
          </w:p>
        </w:tc>
        <w:tc>
          <w:tcPr>
            <w:tcW w:w="3021" w:type="dxa"/>
            <w:vAlign w:val="top"/>
          </w:tcPr>
          <w:p w14:paraId="09708C2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</w:tr>
      <w:tr w14:paraId="6A3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7C2EB45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广东</w:t>
            </w:r>
          </w:p>
        </w:tc>
        <w:tc>
          <w:tcPr>
            <w:tcW w:w="3020" w:type="dxa"/>
            <w:vAlign w:val="top"/>
          </w:tcPr>
          <w:p w14:paraId="7244AF1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深圳市、珠海市、江门市、海口市、南海县、中山县、顺德县</w:t>
            </w:r>
          </w:p>
        </w:tc>
        <w:tc>
          <w:tcPr>
            <w:tcW w:w="3021" w:type="dxa"/>
            <w:vAlign w:val="top"/>
          </w:tcPr>
          <w:p w14:paraId="04D8B61F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清远县、新会县</w:t>
            </w:r>
          </w:p>
        </w:tc>
      </w:tr>
      <w:tr w14:paraId="4F9A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5A57071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广西　柳州市、武鸣县、宾阳县、桂平县</w:t>
            </w:r>
          </w:p>
        </w:tc>
        <w:tc>
          <w:tcPr>
            <w:tcW w:w="3020" w:type="dxa"/>
            <w:vAlign w:val="top"/>
          </w:tcPr>
          <w:p w14:paraId="317A12B9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梧州市、兴安县</w:t>
            </w:r>
          </w:p>
        </w:tc>
        <w:tc>
          <w:tcPr>
            <w:tcW w:w="3021" w:type="dxa"/>
            <w:vAlign w:val="top"/>
          </w:tcPr>
          <w:p w14:paraId="6900DB5A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北海市区、灵川县(青狮潭水库)、邕宁县(五圹公社)</w:t>
            </w:r>
          </w:p>
        </w:tc>
      </w:tr>
      <w:tr w14:paraId="51CB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6B43652A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四川　乐山市、万县市、峨眉县(峨眉山)</w:t>
            </w:r>
          </w:p>
        </w:tc>
        <w:tc>
          <w:tcPr>
            <w:tcW w:w="3020" w:type="dxa"/>
            <w:vAlign w:val="top"/>
          </w:tcPr>
          <w:p w14:paraId="009D508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新都县、灌县、眉山县、忠县、云阳县、奉节县、巫山县、大足县</w:t>
            </w:r>
          </w:p>
        </w:tc>
        <w:tc>
          <w:tcPr>
            <w:tcW w:w="3021" w:type="dxa"/>
            <w:vAlign w:val="top"/>
          </w:tcPr>
          <w:p w14:paraId="735FDB0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 w14:paraId="44DA3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3AA30214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贵州</w:t>
            </w:r>
          </w:p>
        </w:tc>
        <w:tc>
          <w:tcPr>
            <w:tcW w:w="3020" w:type="dxa"/>
            <w:vAlign w:val="top"/>
          </w:tcPr>
          <w:p w14:paraId="2783C48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贵阳市、镇宁县(黄果树)</w:t>
            </w:r>
          </w:p>
        </w:tc>
        <w:tc>
          <w:tcPr>
            <w:tcW w:w="3021" w:type="dxa"/>
            <w:vAlign w:val="top"/>
          </w:tcPr>
          <w:p w14:paraId="748FBBA6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 w14:paraId="71FB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7DF7269B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陕西　延安市</w:t>
            </w:r>
          </w:p>
        </w:tc>
        <w:tc>
          <w:tcPr>
            <w:tcW w:w="3020" w:type="dxa"/>
            <w:vAlign w:val="top"/>
          </w:tcPr>
          <w:p w14:paraId="40B353B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咸阳市、临潼县</w:t>
            </w:r>
          </w:p>
        </w:tc>
        <w:tc>
          <w:tcPr>
            <w:tcW w:w="3021" w:type="dxa"/>
            <w:vAlign w:val="top"/>
          </w:tcPr>
          <w:p w14:paraId="2BCDE9D4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 w14:paraId="53C2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31AA9FF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甘肃　兰州市、嘉峪关市、酒泉县、敦煌县</w:t>
            </w:r>
          </w:p>
        </w:tc>
        <w:tc>
          <w:tcPr>
            <w:tcW w:w="3020" w:type="dxa"/>
            <w:vAlign w:val="top"/>
          </w:tcPr>
          <w:p w14:paraId="2C0F6EB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021" w:type="dxa"/>
            <w:vAlign w:val="top"/>
          </w:tcPr>
          <w:p w14:paraId="614DBA91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</w:tr>
      <w:tr w14:paraId="00928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  <w:vAlign w:val="top"/>
          </w:tcPr>
          <w:p w14:paraId="23E561D2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pacing w:val="-11"/>
                <w:sz w:val="24"/>
                <w:szCs w:val="32"/>
              </w:rPr>
              <w:t>新疆　乌鲁木齐市、石河</w:t>
            </w:r>
            <w:r>
              <w:rPr>
                <w:rFonts w:hint="default" w:ascii="Times New Roman" w:hAnsi="Times New Roman" w:cs="Times New Roman"/>
                <w:sz w:val="24"/>
                <w:szCs w:val="32"/>
              </w:rPr>
              <w:t>子市、吐鲁番县</w:t>
            </w:r>
          </w:p>
        </w:tc>
        <w:tc>
          <w:tcPr>
            <w:tcW w:w="3020" w:type="dxa"/>
            <w:vAlign w:val="top"/>
          </w:tcPr>
          <w:p w14:paraId="4B4D70E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021" w:type="dxa"/>
            <w:vAlign w:val="top"/>
          </w:tcPr>
          <w:p w14:paraId="6FD5B32C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</w:rPr>
              <w:t>喀什市、库车县、阿克苏县(只限登山队途经、食宿)</w:t>
            </w:r>
          </w:p>
        </w:tc>
      </w:tr>
    </w:tbl>
    <w:p w14:paraId="419670C6">
      <w:pPr>
        <w:pStyle w:val="10"/>
        <w:ind w:firstLine="480" w:firstLineChars="200"/>
        <w:rPr>
          <w:rFonts w:hint="eastAsia" w:hAnsi="宋体" w:cs="Times New Roman"/>
          <w:sz w:val="24"/>
          <w:szCs w:val="32"/>
          <w:lang w:eastAsia="zh-CN"/>
        </w:rPr>
      </w:pPr>
    </w:p>
    <w:p w14:paraId="729A31E3">
      <w:pPr>
        <w:pStyle w:val="10"/>
        <w:ind w:firstLine="480" w:firstLineChars="200"/>
        <w:rPr>
          <w:rFonts w:ascii="Times New Roman" w:hAnsi="Times New Roman" w:cs="Times New Roman"/>
          <w:sz w:val="24"/>
          <w:szCs w:val="32"/>
        </w:rPr>
      </w:pPr>
      <w:r>
        <w:rPr>
          <w:rFonts w:hint="eastAsia" w:hAnsi="宋体" w:cs="Times New Roman"/>
          <w:sz w:val="24"/>
          <w:szCs w:val="32"/>
          <w:lang w:eastAsia="zh-CN"/>
        </w:rPr>
        <w:t>注：</w:t>
      </w:r>
      <w:r>
        <w:rPr>
          <w:rFonts w:ascii="Times New Roman" w:hAnsi="Times New Roman" w:cs="Times New Roman"/>
          <w:sz w:val="24"/>
          <w:szCs w:val="32"/>
        </w:rPr>
        <w:t>河北省遵化县东陵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七</w:t>
      </w:r>
      <w:r>
        <w:rPr>
          <w:rFonts w:ascii="Times New Roman" w:hAnsi="Times New Roman" w:cs="Times New Roman"/>
          <w:sz w:val="24"/>
          <w:szCs w:val="32"/>
        </w:rPr>
        <w:t>、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八</w:t>
      </w:r>
      <w:r>
        <w:rPr>
          <w:rFonts w:ascii="Times New Roman" w:hAnsi="Times New Roman" w:cs="Times New Roman"/>
          <w:sz w:val="24"/>
          <w:szCs w:val="32"/>
        </w:rPr>
        <w:t>、</w:t>
      </w:r>
      <w:r>
        <w:rPr>
          <w:rFonts w:hint="eastAsia" w:ascii="Times New Roman" w:hAnsi="Times New Roman" w:cs="Times New Roman"/>
          <w:sz w:val="24"/>
          <w:szCs w:val="32"/>
          <w:lang w:eastAsia="zh-CN"/>
        </w:rPr>
        <w:t>十一</w:t>
      </w:r>
      <w:r>
        <w:rPr>
          <w:rFonts w:ascii="Times New Roman" w:hAnsi="Times New Roman" w:cs="Times New Roman"/>
          <w:sz w:val="24"/>
          <w:szCs w:val="32"/>
        </w:rPr>
        <w:t>月因有军事活动，不对外开放。</w:t>
      </w:r>
    </w:p>
    <w:p w14:paraId="39F77B23">
      <w:pPr>
        <w:rPr>
          <w:rFonts w:hint="eastAsia"/>
          <w:sz w:val="24"/>
          <w:lang w:eastAsia="zh-CN"/>
        </w:rPr>
      </w:pPr>
    </w:p>
    <w:p w14:paraId="3291809F">
      <w:pPr>
        <w:jc w:val="right"/>
        <w:rPr>
          <w:rFonts w:hint="default"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C7F25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4FA326D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4FA326D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092FFE"/>
    <w:rsid w:val="03356D16"/>
    <w:rsid w:val="03985ADA"/>
    <w:rsid w:val="039F0CBD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4845F0"/>
    <w:rsid w:val="0963250F"/>
    <w:rsid w:val="09723D9C"/>
    <w:rsid w:val="097F7BAD"/>
    <w:rsid w:val="09B60066"/>
    <w:rsid w:val="0A6920EC"/>
    <w:rsid w:val="0A8C2526"/>
    <w:rsid w:val="0AE962F4"/>
    <w:rsid w:val="0AEB2A0D"/>
    <w:rsid w:val="0B3D0578"/>
    <w:rsid w:val="0C255D01"/>
    <w:rsid w:val="0C297D97"/>
    <w:rsid w:val="0D3C4224"/>
    <w:rsid w:val="0D610029"/>
    <w:rsid w:val="0D88679D"/>
    <w:rsid w:val="0DFE10B9"/>
    <w:rsid w:val="0FA65729"/>
    <w:rsid w:val="107A4DEE"/>
    <w:rsid w:val="10A47D69"/>
    <w:rsid w:val="11366EEC"/>
    <w:rsid w:val="12146020"/>
    <w:rsid w:val="126845C1"/>
    <w:rsid w:val="12C10B30"/>
    <w:rsid w:val="134A1994"/>
    <w:rsid w:val="136642BB"/>
    <w:rsid w:val="142327B5"/>
    <w:rsid w:val="14484CDF"/>
    <w:rsid w:val="151F670D"/>
    <w:rsid w:val="155E2CB3"/>
    <w:rsid w:val="157124FD"/>
    <w:rsid w:val="15B17054"/>
    <w:rsid w:val="16173655"/>
    <w:rsid w:val="16E85B46"/>
    <w:rsid w:val="174517D7"/>
    <w:rsid w:val="18413C16"/>
    <w:rsid w:val="18971E78"/>
    <w:rsid w:val="198A0A54"/>
    <w:rsid w:val="19DB6C33"/>
    <w:rsid w:val="1B452A47"/>
    <w:rsid w:val="1BAF2172"/>
    <w:rsid w:val="1C9212F7"/>
    <w:rsid w:val="2096095A"/>
    <w:rsid w:val="20D86240"/>
    <w:rsid w:val="21CE0F2E"/>
    <w:rsid w:val="221D0BEA"/>
    <w:rsid w:val="22DD4281"/>
    <w:rsid w:val="253620CC"/>
    <w:rsid w:val="25981EEB"/>
    <w:rsid w:val="25BF3D61"/>
    <w:rsid w:val="25F044FF"/>
    <w:rsid w:val="26C10A61"/>
    <w:rsid w:val="26CA1A3A"/>
    <w:rsid w:val="27680A3B"/>
    <w:rsid w:val="27A96F19"/>
    <w:rsid w:val="2834230D"/>
    <w:rsid w:val="287A18EA"/>
    <w:rsid w:val="28F8723D"/>
    <w:rsid w:val="295D2412"/>
    <w:rsid w:val="2A8D0D45"/>
    <w:rsid w:val="2B01664D"/>
    <w:rsid w:val="2C7458A4"/>
    <w:rsid w:val="2D644059"/>
    <w:rsid w:val="2DBE0D65"/>
    <w:rsid w:val="2DDE6B1E"/>
    <w:rsid w:val="2E1B43B4"/>
    <w:rsid w:val="2ED32E01"/>
    <w:rsid w:val="2FF20DF5"/>
    <w:rsid w:val="318138A8"/>
    <w:rsid w:val="31F05688"/>
    <w:rsid w:val="320E2B0A"/>
    <w:rsid w:val="32252208"/>
    <w:rsid w:val="3242780E"/>
    <w:rsid w:val="330D4027"/>
    <w:rsid w:val="3330356C"/>
    <w:rsid w:val="33CF5811"/>
    <w:rsid w:val="34031BBE"/>
    <w:rsid w:val="349C60FB"/>
    <w:rsid w:val="35095248"/>
    <w:rsid w:val="355560D1"/>
    <w:rsid w:val="386D21AD"/>
    <w:rsid w:val="387E7233"/>
    <w:rsid w:val="39C71577"/>
    <w:rsid w:val="3A711B0F"/>
    <w:rsid w:val="3A7915E5"/>
    <w:rsid w:val="3B1265AF"/>
    <w:rsid w:val="3B2E080F"/>
    <w:rsid w:val="3B596812"/>
    <w:rsid w:val="3BA0652C"/>
    <w:rsid w:val="3CA23060"/>
    <w:rsid w:val="3CAF6F9F"/>
    <w:rsid w:val="3CDF39C7"/>
    <w:rsid w:val="3D331B41"/>
    <w:rsid w:val="3D762392"/>
    <w:rsid w:val="3DFC6899"/>
    <w:rsid w:val="3E3675FB"/>
    <w:rsid w:val="3EEC1919"/>
    <w:rsid w:val="3F800236"/>
    <w:rsid w:val="3F8C783C"/>
    <w:rsid w:val="3FA9694D"/>
    <w:rsid w:val="40226A0B"/>
    <w:rsid w:val="40DC5AC3"/>
    <w:rsid w:val="40F66CF8"/>
    <w:rsid w:val="40FE47B4"/>
    <w:rsid w:val="41B857FD"/>
    <w:rsid w:val="429465D8"/>
    <w:rsid w:val="431B4937"/>
    <w:rsid w:val="434336CE"/>
    <w:rsid w:val="4361706F"/>
    <w:rsid w:val="43CA1521"/>
    <w:rsid w:val="43D46F84"/>
    <w:rsid w:val="444B0E8A"/>
    <w:rsid w:val="45866A2B"/>
    <w:rsid w:val="45D34AE9"/>
    <w:rsid w:val="46D80A88"/>
    <w:rsid w:val="47793996"/>
    <w:rsid w:val="47A250A3"/>
    <w:rsid w:val="48AC4D69"/>
    <w:rsid w:val="494B3B16"/>
    <w:rsid w:val="49C224BB"/>
    <w:rsid w:val="4A4F5FBC"/>
    <w:rsid w:val="4A732A37"/>
    <w:rsid w:val="4D7C1855"/>
    <w:rsid w:val="4DC87E21"/>
    <w:rsid w:val="4E4E7955"/>
    <w:rsid w:val="4E6A2FDF"/>
    <w:rsid w:val="4EDF3D2B"/>
    <w:rsid w:val="4EED79F5"/>
    <w:rsid w:val="5080370D"/>
    <w:rsid w:val="512A1D93"/>
    <w:rsid w:val="5146198F"/>
    <w:rsid w:val="51F44E31"/>
    <w:rsid w:val="523F45D1"/>
    <w:rsid w:val="52695AB4"/>
    <w:rsid w:val="529D4C7B"/>
    <w:rsid w:val="52FF5FD3"/>
    <w:rsid w:val="53BF5C69"/>
    <w:rsid w:val="53DA0A43"/>
    <w:rsid w:val="55B865F8"/>
    <w:rsid w:val="55C0390E"/>
    <w:rsid w:val="55D520AC"/>
    <w:rsid w:val="566F7832"/>
    <w:rsid w:val="56E91124"/>
    <w:rsid w:val="575D4E2E"/>
    <w:rsid w:val="577F6B33"/>
    <w:rsid w:val="58035B31"/>
    <w:rsid w:val="582970BA"/>
    <w:rsid w:val="58F6185E"/>
    <w:rsid w:val="591257DC"/>
    <w:rsid w:val="5B353B99"/>
    <w:rsid w:val="5B6D42C1"/>
    <w:rsid w:val="5C223266"/>
    <w:rsid w:val="5D0B40ED"/>
    <w:rsid w:val="5D101449"/>
    <w:rsid w:val="5DB22BFD"/>
    <w:rsid w:val="5DD739B2"/>
    <w:rsid w:val="5E04116C"/>
    <w:rsid w:val="5E900D37"/>
    <w:rsid w:val="5F5011B7"/>
    <w:rsid w:val="5F88093C"/>
    <w:rsid w:val="5FDB251D"/>
    <w:rsid w:val="60492E1B"/>
    <w:rsid w:val="60FB7125"/>
    <w:rsid w:val="61152047"/>
    <w:rsid w:val="620467BA"/>
    <w:rsid w:val="622D2BEC"/>
    <w:rsid w:val="62F60DE0"/>
    <w:rsid w:val="63DD0DD3"/>
    <w:rsid w:val="641F5EE8"/>
    <w:rsid w:val="649C0E8F"/>
    <w:rsid w:val="65152017"/>
    <w:rsid w:val="65532802"/>
    <w:rsid w:val="65BF6566"/>
    <w:rsid w:val="665D25F4"/>
    <w:rsid w:val="66E50FB1"/>
    <w:rsid w:val="674048E2"/>
    <w:rsid w:val="67D71794"/>
    <w:rsid w:val="683536F6"/>
    <w:rsid w:val="68426F20"/>
    <w:rsid w:val="68715924"/>
    <w:rsid w:val="6A403C00"/>
    <w:rsid w:val="6B4C7D1B"/>
    <w:rsid w:val="6C267EB4"/>
    <w:rsid w:val="6D1363D3"/>
    <w:rsid w:val="6D15429C"/>
    <w:rsid w:val="6D614426"/>
    <w:rsid w:val="6DA577A5"/>
    <w:rsid w:val="6DB8609B"/>
    <w:rsid w:val="6DB87D30"/>
    <w:rsid w:val="6E804287"/>
    <w:rsid w:val="6EB30283"/>
    <w:rsid w:val="6F605325"/>
    <w:rsid w:val="70817970"/>
    <w:rsid w:val="712B5699"/>
    <w:rsid w:val="712D7F05"/>
    <w:rsid w:val="72A30A90"/>
    <w:rsid w:val="72C042BE"/>
    <w:rsid w:val="746D1278"/>
    <w:rsid w:val="762C29D0"/>
    <w:rsid w:val="76975133"/>
    <w:rsid w:val="769B60FD"/>
    <w:rsid w:val="76C10F77"/>
    <w:rsid w:val="77D8678E"/>
    <w:rsid w:val="77F86D3D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551F3B"/>
    <w:rsid w:val="7BA85469"/>
    <w:rsid w:val="7C0E15E2"/>
    <w:rsid w:val="7C28250F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19">
    <w:name w:val="纯文本 Char"/>
    <w:basedOn w:val="17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7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7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3CA058957DF44DF59984E9F3C10E78EB_12</vt:lpwstr>
  </property>
</Properties>
</file>