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49453">
      <w:pPr>
        <w:pStyle w:val="3"/>
        <w:jc w:val="center"/>
        <w:rPr>
          <w:rFonts w:hint="eastAsia" w:ascii="Times New Roman" w:hAnsi="Times New Roman" w:cs="Times New Roman"/>
          <w:sz w:val="44"/>
          <w:szCs w:val="44"/>
        </w:rPr>
      </w:pPr>
      <w:bookmarkStart w:id="0" w:name="_GoBack"/>
      <w:bookmarkEnd w:id="0"/>
    </w:p>
    <w:p w14:paraId="39CFAB78">
      <w:pPr>
        <w:pStyle w:val="3"/>
        <w:jc w:val="center"/>
        <w:rPr>
          <w:rFonts w:ascii="Times New Roman" w:hAnsi="Times New Roman" w:cs="Times New Roman"/>
          <w:sz w:val="44"/>
          <w:szCs w:val="44"/>
        </w:rPr>
      </w:pPr>
      <w:r>
        <w:rPr>
          <w:rFonts w:ascii="Times New Roman" w:hAnsi="Times New Roman" w:cs="Times New Roman"/>
          <w:sz w:val="44"/>
          <w:szCs w:val="44"/>
        </w:rPr>
        <w:t>劳动保障监察条例</w:t>
      </w:r>
    </w:p>
    <w:p w14:paraId="78A180D7">
      <w:pPr>
        <w:pStyle w:val="3"/>
        <w:ind w:firstLine="640" w:firstLineChars="200"/>
        <w:rPr>
          <w:rFonts w:hint="eastAsia" w:ascii="方正楷体_GBK" w:hAnsi="方正楷体_GBK" w:eastAsia="方正楷体_GBK" w:cs="方正楷体_GBK"/>
          <w:sz w:val="32"/>
          <w:szCs w:val="32"/>
        </w:rPr>
      </w:pPr>
    </w:p>
    <w:p w14:paraId="7B65D722">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F79892C">
      <w:pPr>
        <w:pStyle w:val="2"/>
        <w:jc w:val="center"/>
        <w:rPr>
          <w:rFonts w:ascii="方正黑体_GBK" w:eastAsia="方正黑体_GBK"/>
        </w:rPr>
      </w:pPr>
      <w:r>
        <w:rPr>
          <w:rFonts w:hint="eastAsia" w:ascii="方正黑体_GBK" w:hAnsi="Times New Roman" w:eastAsia="方正黑体_GBK" w:cs="Times New Roman"/>
        </w:rPr>
        <w:t>第一章　总则</w:t>
      </w:r>
    </w:p>
    <w:p w14:paraId="4763BC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为了贯彻实施劳动和社会保障(以下称劳动保障)法律、法规和规章，规范劳动保障监察工作，维护劳动者的合法权益，根据劳动法和有关法律，制定本条例。</w:t>
      </w:r>
    </w:p>
    <w:p w14:paraId="1F3B33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对企业和个体工商户(以下称用人单位)进行劳动保障监察，适用本条例。</w:t>
      </w:r>
    </w:p>
    <w:p w14:paraId="24AD53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对职业介绍机构、职业技能培训机构和职业技能考核鉴定机构进行劳动保障监察，依照本条例执行。</w:t>
      </w:r>
    </w:p>
    <w:p w14:paraId="172C2D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国务院劳动保障行政部门主管全国的劳动保障监察工作。县级以上地方各级人民政府劳动保障行政部门主管本行政区域内的劳动保障监察工作。</w:t>
      </w:r>
    </w:p>
    <w:p w14:paraId="000E3A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县级以上各级人民政府有关部门根据各自职责，支持、协助劳动保障行政部门的劳动保障监察工作。</w:t>
      </w:r>
    </w:p>
    <w:p w14:paraId="36E2D9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县级、设区的市级人民政府劳动保障行政部门可以委托符合监察执法条件的组织实施劳动保障监察。</w:t>
      </w:r>
    </w:p>
    <w:p w14:paraId="15DC3C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劳动保障行政部门和受委托实施劳动保障监察的组织中的劳动保障监察员应当经过相应的考核或者考试录用。</w:t>
      </w:r>
    </w:p>
    <w:p w14:paraId="174B12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劳动保障监察证件由国务院劳动保障行政部门监制。</w:t>
      </w:r>
    </w:p>
    <w:p w14:paraId="0AF7BD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县级以上地方各级人民政府应当加强劳动保障监察工作。劳动保障监察所需经费列入本级财政预算。</w:t>
      </w:r>
    </w:p>
    <w:p w14:paraId="0A66CC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用人单位应当遵守劳动保障法律、法规和规章，接受并配合劳动保障监察。</w:t>
      </w:r>
    </w:p>
    <w:p w14:paraId="72792E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各级工会依法维护劳动者的合法权益，对用人单位遵守劳动保障法律、法规和规章的情况进行监督。</w:t>
      </w:r>
    </w:p>
    <w:p w14:paraId="190F68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劳动保障行政部门在劳动保障监察工作中应当注意听取工会组织的意见和建议。</w:t>
      </w:r>
    </w:p>
    <w:p w14:paraId="6068B5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劳动保障监察遵循公正、公开、高效、便民的原则。</w:t>
      </w:r>
    </w:p>
    <w:p w14:paraId="3A6836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实施劳动保障监察，坚持教育与处罚相结合，接受社会监督。</w:t>
      </w:r>
    </w:p>
    <w:p w14:paraId="33821B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任何组织或者个人对违反劳动保障法律、法规或者规章的行为，有权向劳动保障行政部门举报。</w:t>
      </w:r>
    </w:p>
    <w:p w14:paraId="4D9DFA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劳动者认为用人单位侵犯其劳动保障合法权益的，有权向劳动保障行政部门投诉。</w:t>
      </w:r>
    </w:p>
    <w:p w14:paraId="1168C1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劳动保障行政部门应当为举报人保密；对举报属实，为查处重大违反劳动保障法律、法规或者规章的行为提供主要线索和证据的举报人，给予奖励。</w:t>
      </w:r>
    </w:p>
    <w:p w14:paraId="6F1F2D24">
      <w:pPr>
        <w:pStyle w:val="2"/>
        <w:jc w:val="center"/>
        <w:rPr>
          <w:rFonts w:ascii="方正黑体_GBK" w:eastAsia="方正黑体_GBK"/>
        </w:rPr>
      </w:pPr>
      <w:r>
        <w:rPr>
          <w:rFonts w:hint="eastAsia" w:ascii="方正黑体_GBK" w:hAnsi="Times New Roman" w:eastAsia="方正黑体_GBK" w:cs="Times New Roman"/>
        </w:rPr>
        <w:t>第二章　劳动保障监察职责</w:t>
      </w:r>
    </w:p>
    <w:p w14:paraId="2530ED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劳动保障行政部门实施劳动保障监察，履行下列职责：</w:t>
      </w:r>
    </w:p>
    <w:p w14:paraId="326EE9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(一)宣传劳动保障法律、法规和规章，督促用人单位贯彻执行；</w:t>
      </w:r>
    </w:p>
    <w:p w14:paraId="68D776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(二)检查用人单位遵守劳动保障法律、法规和规章的情况；</w:t>
      </w:r>
    </w:p>
    <w:p w14:paraId="62A5B2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(三)受理对违反劳动保障法律、法规或者规章的行为的举报、投诉；</w:t>
      </w:r>
    </w:p>
    <w:p w14:paraId="2B195D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(四)依法纠正和查处违反劳动保障法律、法规或者规章的行为。</w:t>
      </w:r>
    </w:p>
    <w:p w14:paraId="77189D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劳动保障行政部门对下列事项实施劳动保障监察：</w:t>
      </w:r>
    </w:p>
    <w:p w14:paraId="0F8B8A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(一)用人单位制定内部劳动保障规章制度的情况；</w:t>
      </w:r>
    </w:p>
    <w:p w14:paraId="667BF7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(二)用人单位与劳动者订立劳动合同的情况；</w:t>
      </w:r>
    </w:p>
    <w:p w14:paraId="0847CA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(三)用人单位遵守禁止使用童工规定的情况；</w:t>
      </w:r>
    </w:p>
    <w:p w14:paraId="2328B8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(四)用人单位遵守女职工和未成年工特殊劳动保护规定的情况；</w:t>
      </w:r>
    </w:p>
    <w:p w14:paraId="799819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(五)用人单位遵守工作时间和休息休假规定的情况；</w:t>
      </w:r>
    </w:p>
    <w:p w14:paraId="0731E5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(六)用人单位支付劳动者工资和执行最低工资标准的情况；</w:t>
      </w:r>
    </w:p>
    <w:p w14:paraId="2AAD75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(七)用人单位参加各项社会保险和缴纳社会保险费的情况；</w:t>
      </w:r>
    </w:p>
    <w:p w14:paraId="3C9480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(八)职业介绍机构、职业技能培训机构和职业技能考核鉴定机构遵守国家有关职业介绍、职业技能培训和职业技能考核鉴定的规定的情况；</w:t>
      </w:r>
    </w:p>
    <w:p w14:paraId="69D534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(九)法律、法规规定的其他劳动保障监察事项。</w:t>
      </w:r>
    </w:p>
    <w:p w14:paraId="3947CD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劳动保障监察员依法履行劳动保障监察职责，受法律保护。</w:t>
      </w:r>
    </w:p>
    <w:p w14:paraId="6CF0A2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劳动保障监察员应当忠于职守，秉公执法，勤政廉洁，保守秘密。</w:t>
      </w:r>
    </w:p>
    <w:p w14:paraId="29079A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任何组织或者个人对劳动保障监察员的违法违纪行为，有权向劳动保障行政部门或者有关机关检举、控告。</w:t>
      </w:r>
    </w:p>
    <w:p w14:paraId="20C70D6E">
      <w:pPr>
        <w:pStyle w:val="2"/>
        <w:jc w:val="center"/>
        <w:rPr>
          <w:rFonts w:ascii="方正黑体_GBK" w:eastAsia="方正黑体_GBK"/>
        </w:rPr>
      </w:pPr>
      <w:r>
        <w:rPr>
          <w:rFonts w:hint="eastAsia" w:ascii="方正黑体_GBK" w:hAnsi="Times New Roman" w:eastAsia="方正黑体_GBK" w:cs="Times New Roman"/>
        </w:rPr>
        <w:t>第三章　劳动保障监察的实施</w:t>
      </w:r>
    </w:p>
    <w:p w14:paraId="2F6480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对用人单位的劳动保障监察，由用人单位用工所在地的县级或者设区的市级劳动保障行政部门管辖。</w:t>
      </w:r>
    </w:p>
    <w:p w14:paraId="11A054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上级劳动保障行政部门根据工作需要，可以调查处理下级劳动保障行政部门管辖的案件。劳动保障行政部门对劳动保障监察管辖发生争议的，报请共同的上一级劳动保障行政部门指定管辖。</w:t>
      </w:r>
    </w:p>
    <w:p w14:paraId="2BA4DE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省、自治区、直辖市人民政府可以对劳动保障监察的管辖制定具体办法。</w:t>
      </w:r>
    </w:p>
    <w:p w14:paraId="435FF9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劳动保障监察以日常巡视检查、审查用人单位按照要求报送的书面材料以及接受举报投诉等形式进行。</w:t>
      </w:r>
    </w:p>
    <w:p w14:paraId="59E9A7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劳动保障行政部门认为用人单位有违反劳动保障法律、法规或者规章的行为，需要进行调查处理的，应当及时立案。</w:t>
      </w:r>
    </w:p>
    <w:p w14:paraId="7BD024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劳动保障行政部门或者受委托实施劳动保障监察的组织应当设立举报、投诉信箱和电话。</w:t>
      </w:r>
    </w:p>
    <w:p w14:paraId="0BE8D9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对因违反劳动保障法律、法规或者规章的行为引起的群体性事件，劳动保障行政部门应当根据应急预案，迅速会同有关部门处理。</w:t>
      </w:r>
    </w:p>
    <w:p w14:paraId="3B44F4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劳动保障行政部门实施劳动保障监察，有权采取下列调查、检查措施：</w:t>
      </w:r>
    </w:p>
    <w:p w14:paraId="3C7480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(一)进入用人单位的劳动场所进行检查；</w:t>
      </w:r>
    </w:p>
    <w:p w14:paraId="588992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(二)就调查、检查事项询问有关人员；</w:t>
      </w:r>
    </w:p>
    <w:p w14:paraId="0DEF48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(三)要求用人单位提供与调查、检查事项相关的文件资料，并作出解释和说明，必要时可以发出调查询问书；</w:t>
      </w:r>
    </w:p>
    <w:p w14:paraId="5BCE5A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(四)采取记录、录音、录像、照像或者复制等方式收集有关情况和资料；</w:t>
      </w:r>
    </w:p>
    <w:p w14:paraId="5202D5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(五)委托会计师事务所对用人单位工资支付、缴纳社会保险费的情况进行审计；</w:t>
      </w:r>
    </w:p>
    <w:p w14:paraId="268C15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(六)法律、法规规定可以由劳动保障行政部门采取的其他调查、检查措施。</w:t>
      </w:r>
    </w:p>
    <w:p w14:paraId="2B8535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劳动保障行政部门对事实清楚、证据确凿、可以当场处理的违反劳动保障法律、法规或者规章的行为有权当场予以纠正。</w:t>
      </w:r>
    </w:p>
    <w:p w14:paraId="70296D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劳动保障监察员进行调查、检查，不得少于2人，并应当佩戴劳动保障监察标志、出示劳动保障监察证件。</w:t>
      </w:r>
    </w:p>
    <w:p w14:paraId="7282C4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劳动保障监察员办理的劳动保障监察事项与本人或者其近亲属有直接利害关系的，应当回避。</w:t>
      </w:r>
    </w:p>
    <w:p w14:paraId="26905D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劳动保障行政部门对违反劳动保障法律、法规或者规章的行为的调查，应当自立案之日起60个工作日内完成；对情况复杂的，经劳动保障行政部门负责人批准，可以延长30个工作日。</w:t>
      </w:r>
    </w:p>
    <w:p w14:paraId="692DD4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劳动保障行政部门对违反劳动保障法律、法规或者规章的行为，根据调查、检查的结果，作出以下处理：</w:t>
      </w:r>
    </w:p>
    <w:p w14:paraId="4F485E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(一)对依法应当受到行政处罚的，依法作出行政处罚决定；</w:t>
      </w:r>
    </w:p>
    <w:p w14:paraId="102BA4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(二)对应当改正未改正的，依法责令改正或者作出相应的行政处理决定；</w:t>
      </w:r>
    </w:p>
    <w:p w14:paraId="00031A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(三)对情节轻微且已改正的，撤销立案。</w:t>
      </w:r>
    </w:p>
    <w:p w14:paraId="270580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发现违法案件不属于劳动保障监察事项的，应当及时移送有关部门处理；涉嫌犯罪的，应当依法移送司法机关。</w:t>
      </w:r>
    </w:p>
    <w:p w14:paraId="2D04B0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劳动保障行政部门对违反劳动保障法律、法规或者规章的行为作出行政处罚或者行政处理决定前，应当听取用人单位的陈述、申辩；作出行政处罚或者行政处理决定，应当告知用人单位依法享有申请行政复议或者提起行政诉讼的权利。</w:t>
      </w:r>
    </w:p>
    <w:p w14:paraId="0496E4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违反劳动保障法律、法规或者规章的行为在2年内未被劳动保障行政部门发现，也未被举报、投诉的，劳动保障行政部门不再查处。</w:t>
      </w:r>
    </w:p>
    <w:p w14:paraId="321A47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前款规定的期限，自违反劳动保障法律、法规或者规章的行为发生之日起计算；违反劳动保障法律、法规或者规章的行为有连续或者继续状态的，自行为终了之日起计算。</w:t>
      </w:r>
    </w:p>
    <w:p w14:paraId="260E23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用人单位违反劳动保障法律、法规或者规章，对劳动者造成损害的，依法承担赔偿责任。劳动者与用人单位就赔偿发生争议的，依照国家有关劳动争议处理的规定处理。</w:t>
      </w:r>
    </w:p>
    <w:p w14:paraId="22EA53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对应当通过劳动争议处理程序解决的事项或者已经按照劳动争议处理程序申请调解、仲裁或者已经提起诉讼的事项，劳动保障行政部门应当告知投诉人依照劳动争议处理或者诉讼的程序办理。</w:t>
      </w:r>
    </w:p>
    <w:p w14:paraId="4A927F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劳动保障行政部门应当建立用人单位劳动保障守法诚信档案。用人单位有重大违反劳动保障法律、法规或者规章的行为的，由有关的劳动保障行政部门向社会公布。</w:t>
      </w:r>
    </w:p>
    <w:p w14:paraId="060351BF">
      <w:pPr>
        <w:pStyle w:val="2"/>
        <w:jc w:val="center"/>
        <w:rPr>
          <w:rFonts w:ascii="方正黑体_GBK" w:eastAsia="方正黑体_GBK"/>
        </w:rPr>
      </w:pPr>
      <w:r>
        <w:rPr>
          <w:rFonts w:hint="eastAsia" w:ascii="方正黑体_GBK" w:hAnsi="Times New Roman" w:eastAsia="方正黑体_GBK" w:cs="Times New Roman"/>
        </w:rPr>
        <w:t>第四章　法律责任</w:t>
      </w:r>
    </w:p>
    <w:p w14:paraId="2A282A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用人单位有下列行为之一的，由劳动保障行政部门责令改正，按照受侵害的劳动者每人1000元以上5000元以下的标准计算，处以罚款：</w:t>
      </w:r>
    </w:p>
    <w:p w14:paraId="0E645B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(一)安排女职工从事矿山井下劳动、国家规定的第四级体力劳动强度的劳动或者其他禁忌从事的劳动的；</w:t>
      </w:r>
    </w:p>
    <w:p w14:paraId="101EE5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(二)安排女职工在经期从事高处、低温、冷水作业或者国家规定的第三级体力劳动强度的劳动的；</w:t>
      </w:r>
    </w:p>
    <w:p w14:paraId="201752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(三)安排女职工在怀孕期间从事国家规定的第三级体力劳动强度的劳动或者孕期禁忌从事的劳动的；</w:t>
      </w:r>
    </w:p>
    <w:p w14:paraId="1ECA68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(四)安排怀孕7个月以上的女职工夜班劳动或者延长其工作时间的；</w:t>
      </w:r>
    </w:p>
    <w:p w14:paraId="513D13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(五)女职工生育享受产假少于90天的；</w:t>
      </w:r>
    </w:p>
    <w:p w14:paraId="46BF84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(六)安排女职工在哺乳未满1周岁的婴儿期间从事国家规定的第三级体力劳动强度的劳动或者哺乳期禁忌从事的其他劳动，以及延长其工作时间或者安排其夜班劳动的；</w:t>
      </w:r>
    </w:p>
    <w:p w14:paraId="689130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(七)安排未成年工从事矿山井下、有毒有害、国家规定的第四级体力劳动强度的劳动或者其他禁忌从事的劳动的；</w:t>
      </w:r>
    </w:p>
    <w:p w14:paraId="3DCF73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(八)未对未成年工定期进行健康检查的。</w:t>
      </w:r>
    </w:p>
    <w:p w14:paraId="508360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用人单位与劳动者建立劳动关系不依法订立劳动合同的，由劳动保障行政部门责令改正。</w:t>
      </w:r>
    </w:p>
    <w:p w14:paraId="0FA38F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用人单位违反劳动保障法律、法规或者规章延长劳动者工作时间的，由劳动保障行政部门给予警告，责令限期改正，并可以按照受侵害的劳动者每人100元以上500元以下的标准计算，处以罚款。</w:t>
      </w:r>
    </w:p>
    <w:p w14:paraId="4DA0E9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用人单位有下列行为之一的，由劳动保障行政部门分别责令限期支付劳动者的工资报酬、劳动者工资低于当地最低工资标准的差额或者解除劳动合同的经济补偿；逾期不支付的，责令用人单位按照应付金额50%以上1倍以下的标准计算，向劳动者加付赔偿金：</w:t>
      </w:r>
    </w:p>
    <w:p w14:paraId="4CBA86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(一)克扣或者无故拖欠劳动者工资报酬的；</w:t>
      </w:r>
    </w:p>
    <w:p w14:paraId="40FF51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(二)支付劳动者的工资低于当地最低工资标准的；</w:t>
      </w:r>
    </w:p>
    <w:p w14:paraId="28153D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(三)解除劳动合同未依法给予劳动者经济补偿的。</w:t>
      </w:r>
    </w:p>
    <w:p w14:paraId="4FB230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用人单位向社会保险经办机构申报应缴纳的社会保险费数额时，瞒报工资总额或者职工人数的，由劳动保障行政部门责令改正，并处瞒报工资数额1倍以上3倍以下的罚款。</w:t>
      </w:r>
    </w:p>
    <w:p w14:paraId="015FFE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骗取社会保险待遇或者骗取社会保险基金支出的，由劳动保障行政部门责令退还，并处骗取金额1倍以上3倍以下的罚款；构成犯罪的，依法追究刑事责任。</w:t>
      </w:r>
    </w:p>
    <w:p w14:paraId="46E4F6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w:t>
      </w:r>
    </w:p>
    <w:p w14:paraId="46A5BC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未经劳动保障行政部门许可，从事职业介绍、职业技能培训或者职业技能考核鉴定的组织或者个人，由劳动保障行政部门、工商行政管理部门依照国家有关无照经营查处取缔的规定查处取缔。</w:t>
      </w:r>
    </w:p>
    <w:p w14:paraId="51228B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用人单位违反《</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工会法》，有下列行为之一的，由劳动保障行政部门责令改正：</w:t>
      </w:r>
    </w:p>
    <w:p w14:paraId="703810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(一)阻挠劳动者依法参加和组织工会，或者阻挠上级工会帮助、指导劳动者筹建工会的；</w:t>
      </w:r>
    </w:p>
    <w:p w14:paraId="5149CF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(二)无正当理由调动依法履行职责的工会工作人员的工作岗位，进行打击报复的；</w:t>
      </w:r>
    </w:p>
    <w:p w14:paraId="29C5C1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(三)劳动者因参加工会活动而被解除劳动合同的；</w:t>
      </w:r>
    </w:p>
    <w:p w14:paraId="242682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(四)工会工作人员因依法履行职责被解除劳动合同的。</w:t>
      </w:r>
    </w:p>
    <w:p w14:paraId="38178A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有下列行为之一的，由劳动保障行政部门责令改正；对有第(一)项、第(二)项或者第(三)项规定的行为的，处2000元以上2万元以下的罚款：</w:t>
      </w:r>
    </w:p>
    <w:p w14:paraId="5C4680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(一)无理抗拒、阻挠劳动保障行政部门依照本条例的规定实施劳动保障监察的；</w:t>
      </w:r>
    </w:p>
    <w:p w14:paraId="65F4E4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(二)不按照劳动保障行政部门的要求报送书面材料，隐瞒事实真相，出具伪证或者隐匿、毁灭证据的；</w:t>
      </w:r>
    </w:p>
    <w:p w14:paraId="35E36D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(三)经劳动保障行政部门责令改正拒不改正，或者拒不履行劳动保障行政部门的行政处理决定的；</w:t>
      </w:r>
    </w:p>
    <w:p w14:paraId="6FD9DD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(四)打击报复举报人、投诉人的。</w:t>
      </w:r>
    </w:p>
    <w:p w14:paraId="2FD218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违反前款规定，构成违反治安管理行为的，由公安机关依法给予治安管理处罚；构成犯罪的，依法追究刑事责任。</w:t>
      </w:r>
    </w:p>
    <w:p w14:paraId="7A5D5F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劳动保障监察员滥用职权、玩忽职守、徇私舞弊或者泄露在履行职责过程中知悉的商业秘密的，依法给予行政处分；构成犯罪的，依法追究刑事责任。</w:t>
      </w:r>
    </w:p>
    <w:p w14:paraId="07967A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劳动保障行政部门和劳动保障监察员违法行使职权，侵犯用人单位或者劳动者的合法权益的，依法承担赔偿责任。</w:t>
      </w:r>
    </w:p>
    <w:p w14:paraId="00179D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属于本条例规定的劳动保障监察事项，法律、其他行政法规对处罚另有规定的，从其规定。</w:t>
      </w:r>
    </w:p>
    <w:p w14:paraId="2B1C08E8">
      <w:pPr>
        <w:pStyle w:val="2"/>
        <w:jc w:val="center"/>
        <w:rPr>
          <w:rFonts w:ascii="方正黑体_GBK" w:eastAsia="方正黑体_GBK"/>
        </w:rPr>
      </w:pPr>
      <w:r>
        <w:rPr>
          <w:rFonts w:hint="eastAsia" w:ascii="方正黑体_GBK" w:hAnsi="Times New Roman" w:eastAsia="方正黑体_GBK" w:cs="Times New Roman"/>
        </w:rPr>
        <w:t>第五章　附则</w:t>
      </w:r>
    </w:p>
    <w:p w14:paraId="48A907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对无营业执照或者已被依法吊销营业执照，有劳动用工行为的，由劳动保障行政部门依照本条例实施劳动保障监察，并及时通报工商行政管理部门予以查处取缔。</w:t>
      </w:r>
    </w:p>
    <w:p w14:paraId="1E40FD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国家机关、事业单位、社会团体执行劳动保障法律、法规和规章的情况，由劳动保障行政部门根据其职责，依照本条例实施劳动保障监察。</w:t>
      </w:r>
    </w:p>
    <w:p w14:paraId="719461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劳动安全卫生的监督检查，由卫生部门、安全生产监督管理部门、特种设备安全监督管理部门等有关部门依照有关法律、行政法规的规定执行。</w:t>
      </w:r>
    </w:p>
    <w:p w14:paraId="4CB328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56454C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A60B9">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0AC5B1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A4C4A92"/>
    <w:rsid w:val="003F3E2D"/>
    <w:rsid w:val="00D4467B"/>
    <w:rsid w:val="00D975E1"/>
    <w:rsid w:val="2A4C4A92"/>
    <w:rsid w:val="358B32F6"/>
    <w:rsid w:val="3F3C33AD"/>
    <w:rsid w:val="4BD450C3"/>
    <w:rsid w:val="548F0B46"/>
    <w:rsid w:val="5AC413BB"/>
    <w:rsid w:val="63B14A6E"/>
    <w:rsid w:val="73CF2081"/>
    <w:rsid w:val="74193E19"/>
    <w:rsid w:val="75C80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742</Words>
  <Characters>4236</Characters>
  <Lines>35</Lines>
  <Paragraphs>9</Paragraphs>
  <TotalTime>0</TotalTime>
  <ScaleCrop>false</ScaleCrop>
  <LinksUpToDate>false</LinksUpToDate>
  <CharactersWithSpaces>4969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2019-05-23T02:12:00Z</dcterms:created>
  <dc:creator>Administrator</dc:creator>
  <cp:lastModifiedBy>拱酝爻涣和</cp:lastModifiedBy>
  <dcterms:modified xsi:type="dcterms:W3CDTF">2025-06-29T11:00:17Z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B72272F7A69C4904AEFBF2DD9DB8913A_12</vt:lpwstr>
  </property>
</Properties>
</file>