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795E5F">
      <w:pPr>
        <w:pStyle w:val="3"/>
        <w:jc w:val="center"/>
        <w:rPr>
          <w:rFonts w:ascii="Times New Roman" w:hAnsi="Times New Roman" w:cs="Times New Roman"/>
          <w:sz w:val="44"/>
          <w:szCs w:val="44"/>
        </w:rPr>
      </w:pPr>
      <w:bookmarkStart w:id="0" w:name="_GoBack"/>
      <w:bookmarkEnd w:id="0"/>
    </w:p>
    <w:p w14:paraId="71EFC9C2">
      <w:pPr>
        <w:pStyle w:val="3"/>
        <w:jc w:val="center"/>
        <w:rPr>
          <w:rFonts w:ascii="Times New Roman" w:hAnsi="Times New Roman" w:cs="Times New Roman"/>
          <w:sz w:val="44"/>
          <w:szCs w:val="44"/>
        </w:rPr>
      </w:pPr>
      <w:r>
        <w:rPr>
          <w:rFonts w:ascii="Times New Roman" w:hAnsi="Times New Roman" w:cs="Times New Roman"/>
          <w:sz w:val="44"/>
          <w:szCs w:val="44"/>
        </w:rPr>
        <w:t>劳动就业服务企业管理规定</w:t>
      </w:r>
    </w:p>
    <w:p w14:paraId="70E30A92">
      <w:pPr>
        <w:pStyle w:val="3"/>
        <w:ind w:firstLine="640" w:firstLineChars="200"/>
        <w:rPr>
          <w:rFonts w:ascii="方正楷体_GBK" w:hAnsi="方正楷体_GBK" w:eastAsia="方正楷体_GBK" w:cs="方正楷体_GBK"/>
          <w:sz w:val="32"/>
          <w:szCs w:val="32"/>
        </w:rPr>
      </w:pPr>
    </w:p>
    <w:p w14:paraId="41C67DA5">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5D3B076">
      <w:pPr>
        <w:pStyle w:val="2"/>
        <w:jc w:val="center"/>
        <w:rPr>
          <w:rFonts w:ascii="方正黑体_GBK" w:eastAsia="方正黑体_GBK"/>
        </w:rPr>
      </w:pPr>
      <w:r>
        <w:rPr>
          <w:rFonts w:hint="eastAsia" w:ascii="方正黑体_GBK" w:hAnsi="Times New Roman" w:eastAsia="方正黑体_GBK" w:cs="Times New Roman"/>
        </w:rPr>
        <w:t>第一章　总则</w:t>
      </w:r>
    </w:p>
    <w:p w14:paraId="11BE62A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为巩固和发展劳动就业服务企业，保障其合法权益，加强管理，促进城镇劳动就业工作的开展，制定本规定。</w:t>
      </w:r>
    </w:p>
    <w:p w14:paraId="08C36E5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劳动就业服务企业是承担安置城镇待业人员任务、由国家和社会扶持、进行生产经营自救的集体所有制经济组织。</w:t>
      </w:r>
    </w:p>
    <w:p w14:paraId="3734FAF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前款所称承担安置城镇待业人员任务，是指：</w:t>
      </w:r>
    </w:p>
    <w:p w14:paraId="276B19E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(一)劳动就业服务企业开办时，从业人员中百分之六十以上(含百分之六十)为城镇待业人员；</w:t>
      </w:r>
    </w:p>
    <w:p w14:paraId="1733C45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(二)劳动就业服务企业存续期间，根据当地就业安置任务和企业常年生产经营情况按一定比例安置城镇待业人员。</w:t>
      </w:r>
    </w:p>
    <w:p w14:paraId="6A7CA34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本规定所称城镇待业人员，是指城镇居民中持有待业证明的未就过业的人员和曾就过业又失业的人员。</w:t>
      </w:r>
    </w:p>
    <w:p w14:paraId="1618451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国家对劳动就业服务企业实行扶持政策，鼓励社会各方面依法扶持兴办各种形式的劳动就业服务企业。</w:t>
      </w:r>
    </w:p>
    <w:p w14:paraId="583755F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级人民政府及其行业主管部门应当重视和加强对劳动就业服务企业的领导，把巩固和发展劳动就业服务企业作为解决城镇就业问题的重要途径，将其纳入国民经济和社会发展计划，促进城镇劳动就业工作的开展。</w:t>
      </w:r>
    </w:p>
    <w:p w14:paraId="758F34E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国家对劳动就业服务企业给予下列税收优惠：</w:t>
      </w:r>
    </w:p>
    <w:p w14:paraId="27FAE1A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(一)新开办的劳动就业服务企业免征所得税二至三年；</w:t>
      </w:r>
    </w:p>
    <w:p w14:paraId="365BECA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(二)免税期满后，继续承担安置城镇待业人员任务并达到一定比例的，享受相应的减免税优惠；</w:t>
      </w:r>
    </w:p>
    <w:p w14:paraId="6505EA9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(三)适当调低劳动就业服务企业所得税的税率。</w:t>
      </w:r>
    </w:p>
    <w:p w14:paraId="067DCAA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上述税收优惠的具体实施办法，由国家税务局商劳动部等有关部门制定。</w:t>
      </w:r>
    </w:p>
    <w:p w14:paraId="695E0FB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国家在开办条件、物资供应、固定资产和流动资金贷款等方面对劳动就业服务企业予以支持和照顾。</w:t>
      </w:r>
    </w:p>
    <w:p w14:paraId="1AE936C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国家保护劳动就业服务企业的合法权益。禁止任何机关和单位非法改变劳动就业服务企业的集体所有制性质、干预企业自主权和向企业平调或者摊派人力、物力和财力。</w:t>
      </w:r>
    </w:p>
    <w:p w14:paraId="5301EC2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劳动就业服务企业必须贯彻执行国家的方针、政策和法律、法规，坚持</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方向，坚持以安置待业人员为主、安置效益和经济效益相结合的原则。</w:t>
      </w:r>
    </w:p>
    <w:p w14:paraId="5395D872">
      <w:pPr>
        <w:pStyle w:val="2"/>
        <w:jc w:val="center"/>
        <w:rPr>
          <w:rFonts w:ascii="方正黑体_GBK" w:eastAsia="方正黑体_GBK"/>
        </w:rPr>
      </w:pPr>
      <w:r>
        <w:rPr>
          <w:rFonts w:hint="eastAsia" w:ascii="方正黑体_GBK" w:hAnsi="Times New Roman" w:eastAsia="方正黑体_GBK" w:cs="Times New Roman"/>
        </w:rPr>
        <w:t>第二章　政府对劳动就业服务企业的管理</w:t>
      </w:r>
    </w:p>
    <w:p w14:paraId="640B981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开办劳动就业服务企业，须经审批机关批准，并经同级工商行政管理机关核准登记，领取《企业法人营业执照》或者《营业执照》后始得经营。</w:t>
      </w:r>
    </w:p>
    <w:p w14:paraId="01DD492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前款所称审批机关批准是指：</w:t>
      </w:r>
    </w:p>
    <w:p w14:paraId="7A3CE2A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(一)有主办或者扶持单位的劳动就业服务企业，经主办或者扶持单位的主管部门审查同意，由同级劳动部门认定其劳动就业服务企业的性质；</w:t>
      </w:r>
    </w:p>
    <w:p w14:paraId="1EFD438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(二)待业人员自筹资金开办的劳动就业服务企业，由当地县(区)以上劳动部门批准。</w:t>
      </w:r>
    </w:p>
    <w:p w14:paraId="7ED1265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劳动就业服务企业应当在核准登记的经营范围内从事生产经营活动。</w:t>
      </w:r>
    </w:p>
    <w:p w14:paraId="21247D3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各级人民政府的劳动部门对本地区劳动就业服务企业的职责是：</w:t>
      </w:r>
    </w:p>
    <w:p w14:paraId="3517D28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(一)指导和监督劳动就业服务企业贯彻执行国家有关方针、政策和法律、法规；</w:t>
      </w:r>
    </w:p>
    <w:p w14:paraId="006F14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(二)制定劳动就业服务企业的地区发展规划；</w:t>
      </w:r>
    </w:p>
    <w:p w14:paraId="6CCB8B0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(三)根据国家有关规定，运用就业经费和生产扶持基金，推动劳动就业服务企业的发展，扩大其安置待业人员的能力；</w:t>
      </w:r>
    </w:p>
    <w:p w14:paraId="069282F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(四)开展技术培训，开辟物资渠道，组织技术咨询和信息交流，为劳动就业服务企业提供服务；</w:t>
      </w:r>
    </w:p>
    <w:p w14:paraId="0984478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(五)指导劳动部门所属的劳动就业服务企业的管理活动及其干部的管理和培养工作，开展评选先进集体和个人的活动；</w:t>
      </w:r>
    </w:p>
    <w:p w14:paraId="68A2756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(六)省、自治区、直辖市(含计划单列市，下同)人民政府的劳动部门组织本地区的劳动就业服务企业开展产品评优、企业升级的工作。</w:t>
      </w:r>
    </w:p>
    <w:p w14:paraId="77A2493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各级劳动部门的就业服务机构，按照国务院和省、自治区、直辖市人民政府的规定，可以承担上款各项的有关具体工作。</w:t>
      </w:r>
    </w:p>
    <w:p w14:paraId="656B0DF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各行业主管部门对本部门劳动就业服务企业的职责是：</w:t>
      </w:r>
    </w:p>
    <w:p w14:paraId="255A448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(一)指导和监督劳动就业服务企业贯彻执行国家有关方针、政策和法律、法规；</w:t>
      </w:r>
    </w:p>
    <w:p w14:paraId="2F91BAC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(二)制定劳动就业服务企业的部门发展规划，协助企业筹措发展资金；</w:t>
      </w:r>
    </w:p>
    <w:p w14:paraId="456AA5B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(三)协调劳动就业服务企业与部门内各有关方面的关系；</w:t>
      </w:r>
    </w:p>
    <w:p w14:paraId="7F10FE9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(四)开展技术培训，为劳动就业服务企业提供咨询，组织物资、生产、技术等信息交流；</w:t>
      </w:r>
    </w:p>
    <w:p w14:paraId="065AE9D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(五)帮助劳动就业服务企业进行新产品鉴定和科研成果鉴定；</w:t>
      </w:r>
    </w:p>
    <w:p w14:paraId="5540B08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(六)指导本部门所属的劳动就业服务企业的干部管理和培养工作，开展评选先进集体和个人的活动。</w:t>
      </w:r>
    </w:p>
    <w:p w14:paraId="458FB119">
      <w:pPr>
        <w:pStyle w:val="2"/>
        <w:jc w:val="center"/>
        <w:rPr>
          <w:rFonts w:ascii="方正黑体_GBK" w:eastAsia="方正黑体_GBK"/>
        </w:rPr>
      </w:pPr>
      <w:r>
        <w:rPr>
          <w:rFonts w:hint="eastAsia" w:ascii="方正黑体_GBK" w:hAnsi="Times New Roman" w:eastAsia="方正黑体_GBK" w:cs="Times New Roman"/>
        </w:rPr>
        <w:t>第三章　主办或者扶持单位与劳动就业服务企业的关系</w:t>
      </w:r>
    </w:p>
    <w:p w14:paraId="63EFA34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企业、事业单位、机关、团体、部队等主办或者扶持单位(简称主办或者扶持单位，下同)对所主办或者扶持开办的劳动就业服务企业的职责是：</w:t>
      </w:r>
    </w:p>
    <w:p w14:paraId="3554356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(一)劳动就业服务企业开办时，为企业筹措开办资金，帮助企业办理审批和工商登记手续；</w:t>
      </w:r>
    </w:p>
    <w:p w14:paraId="08525B4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(二)为劳动就业服务企业安置待业人员提供一定的生产经营条件；</w:t>
      </w:r>
    </w:p>
    <w:p w14:paraId="29C81F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(三)协调劳动就业服务企业与各方面的关系；</w:t>
      </w:r>
    </w:p>
    <w:p w14:paraId="548CF69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(四)在劳动就业服务企业兴办初期，指导企业制定管理制度，任用、招聘或者组织民主选举企业的厂长(经理)；</w:t>
      </w:r>
    </w:p>
    <w:p w14:paraId="60E744F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(五)尊重并维护劳动就业服务企业在人财物、产供销等方面的管理自主权；</w:t>
      </w:r>
    </w:p>
    <w:p w14:paraId="45D4CA4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(六)在平等互利、等价交换的原则基础上，同劳动就业服务企业开展生产经营和服务等方面的合作活动。</w:t>
      </w:r>
    </w:p>
    <w:p w14:paraId="5CD2FEE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主办或者扶持单位应当按照国家有关规定积极支持本单位职工到劳动就业服务企业担任生产经营和技术等方面的管理职务。</w:t>
      </w:r>
    </w:p>
    <w:p w14:paraId="654C8F2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主办或者扶持单位的职工到劳动就业服务企业任职，应当逐步实行聘任制，由主办或者扶持单位、任职人员和劳动就业服务企业三方签订聘用合同。聘用合同应当以书面形式订立，其主要内容应当包括：</w:t>
      </w:r>
    </w:p>
    <w:p w14:paraId="370763D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(一)聘用人员的职责；</w:t>
      </w:r>
    </w:p>
    <w:p w14:paraId="0363E3C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(二)聘用人员的待遇；</w:t>
      </w:r>
    </w:p>
    <w:p w14:paraId="081F5C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(三)聘用期限；</w:t>
      </w:r>
    </w:p>
    <w:p w14:paraId="65B5634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(四)违约责任及其处理办法；</w:t>
      </w:r>
    </w:p>
    <w:p w14:paraId="35064D8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(五)三方认为应当规定的其他内容。</w:t>
      </w:r>
    </w:p>
    <w:p w14:paraId="18414C5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聘用合同一经依法订立即具法律约束力，三方均应当认真履行，不得擅自改变。</w:t>
      </w:r>
    </w:p>
    <w:p w14:paraId="454E8C5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聘任期满后可以续聘。</w:t>
      </w:r>
    </w:p>
    <w:p w14:paraId="687753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聘用合同书应当报劳动就业服务企业主管部门和劳动部门备案。</w:t>
      </w:r>
    </w:p>
    <w:p w14:paraId="1F215CA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全民所有制的主办或者扶持单位的职工被劳动就业服务企业聘用后，仍保留其在原单位的全民所有制职工的身份和待遇。</w:t>
      </w:r>
    </w:p>
    <w:p w14:paraId="444DDD2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聘用人员退休后回原单位领取退休金并享受退休人员的一切待遇。</w:t>
      </w:r>
    </w:p>
    <w:p w14:paraId="7C4403F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主办或者扶持单位对支持劳动就业服务企业的资金、设备等，应当坚持有偿使用原则：</w:t>
      </w:r>
    </w:p>
    <w:p w14:paraId="1410559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(一)扶持资金(限于主办或者扶持单位的自有资金)可以作为借用款由劳动就业服务企业按双方约定分期归还，也可以依法作为投资参与劳动就业服务企业的利润分配；</w:t>
      </w:r>
    </w:p>
    <w:p w14:paraId="1652D57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(二)设备、工具等生产资料和厂房可以在合理作价的基础上由劳动就业服务企业一次或分期付清；主办或者扶持单位也可以采用出租形式，收取相当于折旧费的租金。</w:t>
      </w:r>
    </w:p>
    <w:p w14:paraId="69563556">
      <w:pPr>
        <w:pStyle w:val="2"/>
        <w:jc w:val="center"/>
        <w:rPr>
          <w:rFonts w:ascii="方正黑体_GBK" w:eastAsia="方正黑体_GBK"/>
        </w:rPr>
      </w:pPr>
      <w:r>
        <w:rPr>
          <w:rFonts w:hint="eastAsia" w:ascii="方正黑体_GBK" w:hAnsi="Times New Roman" w:eastAsia="方正黑体_GBK" w:cs="Times New Roman"/>
        </w:rPr>
        <w:t>第四章　劳动就业服务企业的内部管理</w:t>
      </w:r>
    </w:p>
    <w:p w14:paraId="1DC4A1D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劳动就业服务企业实行民主管理。除下列情况外，劳动就业服务企业的内部管理按国家有关城镇集体所有制企业的法律、法规的规定执行：</w:t>
      </w:r>
    </w:p>
    <w:p w14:paraId="0FAFA1A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(一)本规定第十一条(四)所规定的情况；</w:t>
      </w:r>
    </w:p>
    <w:p w14:paraId="14C5F48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以全民所有制企业为主办单位的劳动就业服务企业，其厂长(经理)人选可以由主办单位提出，由主办单位和劳动就业服务企业共同确定。厂长(经理)实行任期制。在厂长(经理)任期内，无法定理由，主办单位和劳动就业服务企业均不得擅自对厂长(经理)予以罢免或调动。</w:t>
      </w:r>
    </w:p>
    <w:p w14:paraId="1FAA122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劳动就业服务企业可以实行多种形式的生产经营责任制，但任何一种生产经营责任制均应当以安置待业人员作为责任制的一项重要内容。</w:t>
      </w:r>
    </w:p>
    <w:p w14:paraId="23C6E55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劳动就业服务企业应当按照灵活方便、合同管理、骨干稳定、合理流动的原则，自主选择用工形式。</w:t>
      </w:r>
    </w:p>
    <w:p w14:paraId="4B17C71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从业人员在劳动就业服务企业工作期间应当计算工龄。</w:t>
      </w:r>
    </w:p>
    <w:p w14:paraId="53B4BA1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劳动就业服务企业根据自身情况可以有条件地适当安排全民所有制主办单位的富余人员在本企业就业。安置富余人员应当由劳动就业服务企业同全民所有制主办单位双方签订安置合同，合同内容由双方商定。</w:t>
      </w:r>
    </w:p>
    <w:p w14:paraId="1B33AB2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劳动就业服务企业可以根据国家有关规定和企业经济效益，自主地确定适合本企业具体情况的工资和奖金的分配形式和办法。</w:t>
      </w:r>
    </w:p>
    <w:p w14:paraId="4C5B9C4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劳动就业服务企业对职工个人出资可以实行付息或者分红的办法。企业盈利，按一定比例付息或者分红；企业亏损，在弥补亏损之前，不得付息或者分红。付息或者分红的比例不得超过国家规定的最高限额。</w:t>
      </w:r>
    </w:p>
    <w:p w14:paraId="3965F18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由待业人员自筹资金开办的劳动就业服务企业，在企业具备偿还能力时，可以逐步偿还个人出资。</w:t>
      </w:r>
    </w:p>
    <w:p w14:paraId="3C61B8C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劳动就业服务企业应当建立养老保险制度并逐步建立待业保险制度。保险基金提取办法和保险项目按国家有关规定执行。</w:t>
      </w:r>
    </w:p>
    <w:p w14:paraId="50DEF87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劳动就业服务企业应当执行国家有关财务制度和财经纪律，健全财务管理，接受国家有关主管部门的指导和监督。</w:t>
      </w:r>
    </w:p>
    <w:p w14:paraId="19B321F9">
      <w:pPr>
        <w:pStyle w:val="2"/>
        <w:jc w:val="center"/>
        <w:rPr>
          <w:rFonts w:ascii="方正黑体_GBK" w:eastAsia="方正黑体_GBK"/>
        </w:rPr>
      </w:pPr>
      <w:r>
        <w:rPr>
          <w:rFonts w:hint="eastAsia" w:ascii="方正黑体_GBK" w:hAnsi="Times New Roman" w:eastAsia="方正黑体_GBK" w:cs="Times New Roman"/>
        </w:rPr>
        <w:t>第五章　法律责任</w:t>
      </w:r>
    </w:p>
    <w:p w14:paraId="3752627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违反本规定第八条的规定，以劳动就业服务企业名义进行活动的，由工商行政管理机关根据国家有关规定给予行政处罚。</w:t>
      </w:r>
    </w:p>
    <w:p w14:paraId="4516966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任何机关和单位违反本规定第六条的规定，非法改变劳动就业服务企业的集体所有制性质，干预企业自主权的，其上级主管部门应当予以纠正；向劳动就业服务企业平调或者摊派人力、物力、财力的，必须予以赔偿。对负有直接责任的主管人员和其他直接责任人员，由其主管部门根据情节轻重，给予行政处分；构成犯罪的，依法追究刑事责任。</w:t>
      </w:r>
    </w:p>
    <w:p w14:paraId="2385148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劳动就业服务企业违反本规定有关企业领导人员的产生、罢免程序规定的，其主管部门应当予以纠正，并追究直接责任人员的行政责任。</w:t>
      </w:r>
    </w:p>
    <w:p w14:paraId="68CAE1D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劳动就业服务企业的主管部门或者主办、扶持单位违反本规定有关劳动就业服务企业领导人员产生、罢免程序规定的，其上一级主管部门或者主办、扶持单位的主管部门应当予以纠正，并追究直接责任人员的行政责任。</w:t>
      </w:r>
    </w:p>
    <w:p w14:paraId="38317D3D">
      <w:pPr>
        <w:pStyle w:val="2"/>
        <w:jc w:val="center"/>
        <w:rPr>
          <w:rFonts w:ascii="方正黑体_GBK" w:eastAsia="方正黑体_GBK"/>
        </w:rPr>
      </w:pPr>
      <w:r>
        <w:rPr>
          <w:rFonts w:hint="eastAsia" w:ascii="方正黑体_GBK" w:hAnsi="Times New Roman" w:eastAsia="方正黑体_GBK" w:cs="Times New Roman"/>
        </w:rPr>
        <w:t>第六章　附则</w:t>
      </w:r>
    </w:p>
    <w:p w14:paraId="3C67F82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除本规定有明文规定者外，劳动就业服务企业均应当执行国家有关城镇集体所有制企业的政策和法规。</w:t>
      </w:r>
    </w:p>
    <w:p w14:paraId="3EA0535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省、自治区、直辖市人民政府和国务院各行业主管部门可以根据本规定并结合本地区、本部门的具体情况制定实施办法。</w:t>
      </w:r>
    </w:p>
    <w:p w14:paraId="2E13A01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本规定由劳动部负责解释。</w:t>
      </w:r>
    </w:p>
    <w:p w14:paraId="70EC69C7">
      <w:r>
        <w:rPr>
          <w:rFonts w:hint="eastAsia" w:ascii="Times New Roman" w:hAnsi="Times New Roman" w:eastAsia="黑体" w:cs="Times New Roman"/>
          <w:sz w:val="32"/>
          <w:szCs w:val="32"/>
        </w:rPr>
        <w:t>　　</w:t>
      </w: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本规定从</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BB730">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BB683DC">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BCA51F7"/>
    <w:rsid w:val="002876BE"/>
    <w:rsid w:val="00BD452C"/>
    <w:rsid w:val="00C6428A"/>
    <w:rsid w:val="00C84479"/>
    <w:rsid w:val="00D00CF5"/>
    <w:rsid w:val="00DB1D88"/>
    <w:rsid w:val="00DD262E"/>
    <w:rsid w:val="109A7FFB"/>
    <w:rsid w:val="187645C7"/>
    <w:rsid w:val="2BCA51F7"/>
    <w:rsid w:val="2CAD1833"/>
    <w:rsid w:val="32A46E67"/>
    <w:rsid w:val="3C030708"/>
    <w:rsid w:val="5C175D07"/>
    <w:rsid w:val="5E542D84"/>
    <w:rsid w:val="7AD44935"/>
    <w:rsid w:val="7E464C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584</Words>
  <Characters>3329</Characters>
  <Lines>27</Lines>
  <Paragraphs>7</Paragraphs>
  <TotalTime>1</TotalTime>
  <ScaleCrop>false</ScaleCrop>
  <LinksUpToDate>false</LinksUpToDate>
  <CharactersWithSpaces>3906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2019-05-23T02:05:00Z</dcterms:created>
  <dc:creator>Administrator</dc:creator>
  <cp:lastModifiedBy>拱酝爻涣和</cp:lastModifiedBy>
  <dcterms:modified xsi:type="dcterms:W3CDTF">2025-06-29T11:00:22Z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C914A7C78C6C4A03921EE3AD97001252_12</vt:lpwstr>
  </property>
</Properties>
</file>