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F23C1">
      <w:pPr>
        <w:pStyle w:val="10"/>
        <w:ind w:firstLine="640" w:firstLineChars="200"/>
        <w:rPr>
          <w:rFonts w:ascii="Times New Roman" w:hAnsi="Times New Roman" w:eastAsia="仿宋_GB2312" w:cs="Times New Roman"/>
          <w:sz w:val="32"/>
          <w:szCs w:val="32"/>
        </w:rPr>
      </w:pPr>
      <w:bookmarkStart w:id="0" w:name="_GoBack"/>
      <w:bookmarkEnd w:id="0"/>
    </w:p>
    <w:p w14:paraId="063D230F">
      <w:pPr>
        <w:pStyle w:val="10"/>
        <w:jc w:val="center"/>
        <w:rPr>
          <w:rFonts w:ascii="Times New Roman" w:hAnsi="Times New Roman" w:cs="Times New Roman"/>
          <w:sz w:val="32"/>
          <w:szCs w:val="32"/>
        </w:rPr>
      </w:pPr>
      <w:r>
        <w:rPr>
          <w:rFonts w:ascii="Times New Roman" w:hAnsi="Times New Roman" w:cs="Times New Roman"/>
          <w:sz w:val="44"/>
          <w:szCs w:val="44"/>
        </w:rPr>
        <w:t>博物馆条例</w:t>
      </w:r>
    </w:p>
    <w:p w14:paraId="0C605330">
      <w:pPr>
        <w:pStyle w:val="10"/>
        <w:ind w:firstLine="640" w:firstLineChars="200"/>
        <w:jc w:val="center"/>
        <w:rPr>
          <w:rFonts w:ascii="Times New Roman" w:hAnsi="Times New Roman" w:cs="Times New Roman"/>
          <w:sz w:val="32"/>
          <w:szCs w:val="32"/>
        </w:rPr>
      </w:pPr>
    </w:p>
    <w:p w14:paraId="3B7CEDAD">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BD91E8F">
      <w:pPr>
        <w:pStyle w:val="3"/>
        <w:rPr>
          <w:sz w:val="32"/>
          <w:szCs w:val="32"/>
        </w:rPr>
      </w:pPr>
      <w:r>
        <w:rPr>
          <w:rFonts w:ascii="Times New Roman" w:hAnsi="Times New Roman" w:cs="Times New Roman"/>
          <w:sz w:val="32"/>
          <w:szCs w:val="32"/>
        </w:rPr>
        <w:t>第一章　总则</w:t>
      </w:r>
    </w:p>
    <w:p w14:paraId="73747D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为了促进博物馆事业发展，发挥博物馆功能，满足公民精神文化需求，提高公民思想道德和科学文化素质，制定本条例。</w:t>
      </w:r>
    </w:p>
    <w:p w14:paraId="367AD1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本条例所称博物馆，是指以教育、研究和欣赏为目的，收藏、保护并向公众展示人类活动和自然环境的见证物，经登记管理机关依法登记的非营利组织。</w:t>
      </w:r>
    </w:p>
    <w:p w14:paraId="7C13A0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博物馆包括国有博物馆和非国有博物馆。利用或者主要利用国有资产设立的博物馆为国有博物馆；利用或者主要利用非国有资产设立的博物馆为非国有博物馆。</w:t>
      </w:r>
    </w:p>
    <w:p w14:paraId="022AA5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国家在博物馆的设立条件、提供社会服务、规范管理、专业技术职称评定、财税扶持政策等方面，公平对待国有和非国有博物馆。</w:t>
      </w:r>
    </w:p>
    <w:p w14:paraId="336C3B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博物馆开展社会服务应当坚持为人民服务、为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服务的方向和贴近实际、贴近生活、贴近群众的原则，丰富人民群众精神文化生活。</w:t>
      </w:r>
    </w:p>
    <w:p w14:paraId="0380E7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国家制定博物馆事业发展规划，完善博物馆体系。</w:t>
      </w:r>
    </w:p>
    <w:p w14:paraId="705C1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国家鼓励企业、事业单位、社会团体和公民等社会力量依法设立博物馆。</w:t>
      </w:r>
    </w:p>
    <w:p w14:paraId="3971DB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国有博物馆的正常运行经费列入本级财政预算；非国有博物馆的举办者应当保障博物馆的正常运行经费。</w:t>
      </w:r>
    </w:p>
    <w:p w14:paraId="3BE41C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国家鼓励设立公益性基金为博物馆提供经费，鼓励博物馆多渠道筹措资金促进自身发展。</w:t>
      </w:r>
    </w:p>
    <w:p w14:paraId="43C21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博物馆依法享受税收优惠。</w:t>
      </w:r>
    </w:p>
    <w:p w14:paraId="77000C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依法设立博物馆或者向博物馆提供捐赠的，按照国家有关规定享受税收优惠。</w:t>
      </w:r>
    </w:p>
    <w:p w14:paraId="7DD9CE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国家文物主管部门负责全国博物馆监督管理工作。国务院其他有关部门在各自职责范围内负责有关的博物馆管理工作。</w:t>
      </w:r>
    </w:p>
    <w:p w14:paraId="12A5C1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县级以上地方人民政府文物主管部门负责本行政区域的博物馆监督管理工作。县级以上地方人民政府其他有关部门在各自职责范围内负责本行政区域内有关的博物馆管理工作。</w:t>
      </w:r>
    </w:p>
    <w:p w14:paraId="79CE23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博物馆行业组织应当依法制定行业自律规范，维护会员的合法权益，指导、监督会员的业务活动，促进博物馆事业健康发展。</w:t>
      </w:r>
    </w:p>
    <w:p w14:paraId="439BD4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对为博物馆事业作出突出贡献的组织或者个人，按照国家有关规定给予表彰、奖励。</w:t>
      </w:r>
    </w:p>
    <w:p w14:paraId="5648BF40">
      <w:pPr>
        <w:pStyle w:val="3"/>
        <w:bidi w:val="0"/>
      </w:pPr>
      <w:r>
        <w:t>第二章　博物馆的设立、变更与终止</w:t>
      </w:r>
    </w:p>
    <w:p w14:paraId="3E6D83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设立博物馆，应当具备下列条件：</w:t>
      </w:r>
    </w:p>
    <w:p w14:paraId="045290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(一)固定的馆址以及符合国家规定的展室、藏品保管场所；</w:t>
      </w:r>
    </w:p>
    <w:p w14:paraId="3D9D7B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(二)相应数量的藏品以及必要的研究资料，并能够形成陈列展览体系；</w:t>
      </w:r>
    </w:p>
    <w:p w14:paraId="1CC778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(三)与其规模和功能相适应的专业技术人员；</w:t>
      </w:r>
    </w:p>
    <w:p w14:paraId="76505E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(四)必要的办馆资金和稳定的运行经费来源；</w:t>
      </w:r>
    </w:p>
    <w:p w14:paraId="76D67B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(五)确保观众人身安全的设施、制度及应急预案。</w:t>
      </w:r>
    </w:p>
    <w:p w14:paraId="7A881D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博物馆馆舍建设应当坚持新建馆舍和改造现有建筑相结合，鼓励利用名人故居、工业遗产等作为博物馆馆舍。新建、改建馆舍应当提高藏品展陈和保管面积占总面积的比重。</w:t>
      </w:r>
    </w:p>
    <w:p w14:paraId="05FF3E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设立博物馆，应当制定章程。博物馆章程应当包括下列事项：</w:t>
      </w:r>
    </w:p>
    <w:p w14:paraId="0B11B1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(一)博物馆名称、馆址；</w:t>
      </w:r>
    </w:p>
    <w:p w14:paraId="5B7BE7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(二)办馆宗旨及业务范围；</w:t>
      </w:r>
    </w:p>
    <w:p w14:paraId="2A1DC7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(三)组织管理制度，包括理事会或者其他形式决策机构的产生办法、人员构成、任期、议事规则等；</w:t>
      </w:r>
    </w:p>
    <w:p w14:paraId="635C4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(四)藏品展示、保护、管理、处置的规则；</w:t>
      </w:r>
    </w:p>
    <w:p w14:paraId="136495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(五)资产管理和使用规则；</w:t>
      </w:r>
    </w:p>
    <w:p w14:paraId="3B4587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(六)章程修改程序；</w:t>
      </w:r>
    </w:p>
    <w:p w14:paraId="667C2C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(七)终止程序和终止后资产的处理；</w:t>
      </w:r>
    </w:p>
    <w:p w14:paraId="231321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(八)其他需要由章程规定的事项。</w:t>
      </w:r>
    </w:p>
    <w:p w14:paraId="4BF201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国有博物馆的设立、变更、终止依照有关事业单位登记管理法律、行政法规的规定办理，并应当向馆址所在地省、自治区、直辖市人民政府文物主管部门备案。</w:t>
      </w:r>
    </w:p>
    <w:p w14:paraId="316368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藏品属于古生物化石的博物馆，其设立、变更、终止应当遵守有关古生物化石保护法律、行政法规的规定，并向馆址所在地省、自治区、直辖市人民政府文物主管部门备案。</w:t>
      </w:r>
    </w:p>
    <w:p w14:paraId="462B16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设立藏品不属于古生物化石的非国有博物馆的，应当向馆址所在地省、自治区、直辖市人民政府文物主管部门备案，并提交下列材料：</w:t>
      </w:r>
    </w:p>
    <w:p w14:paraId="6768DC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(一)博物馆章程草案；</w:t>
      </w:r>
    </w:p>
    <w:p w14:paraId="545EB1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(二)馆舍所有权或者使用权证明，展室和藏品保管场所的环境条件符合藏品展示、保护、管理需要的论证材料；</w:t>
      </w:r>
    </w:p>
    <w:p w14:paraId="2C7E59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(三)藏品目录、藏品概述及藏品合法来源说明；</w:t>
      </w:r>
    </w:p>
    <w:p w14:paraId="01CBF3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(四)出资证明或者验资报告；</w:t>
      </w:r>
    </w:p>
    <w:p w14:paraId="627CDB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(五)专业技术人员和管理人员的基本情况；</w:t>
      </w:r>
    </w:p>
    <w:p w14:paraId="64F19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(六)陈列展览方案。</w:t>
      </w:r>
    </w:p>
    <w:p w14:paraId="6C80B4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设立藏品不属于古生物化石的非国有博物馆的，应当到有关登记管理机关依法办理法人登记手续。</w:t>
      </w:r>
    </w:p>
    <w:p w14:paraId="3C1B52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前款规定的非国有博物馆变更、终止的，应当到有关登记管理机关依法办理变更登记、注销登记，并向馆址所在地省、自治区、直辖市人民政府文物主管部门备案。</w:t>
      </w:r>
    </w:p>
    <w:p w14:paraId="065289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省、自治区、直辖市人民政府文物主管部门应当及时公布本行政区域内已备案的博物馆名称、地址、联系方式、主要藏品等信息。</w:t>
      </w:r>
    </w:p>
    <w:p w14:paraId="7AE60C7A">
      <w:pPr>
        <w:pStyle w:val="3"/>
        <w:bidi w:val="0"/>
      </w:pPr>
      <w:r>
        <w:t>第三章　博物馆管理</w:t>
      </w:r>
    </w:p>
    <w:p w14:paraId="440A43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博物馆应当完善法人治理结构，建立健全有关组织管理制度。</w:t>
      </w:r>
    </w:p>
    <w:p w14:paraId="2890B1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博物馆专业技术人员按照国家有关规定评定专业技术职称。</w:t>
      </w:r>
    </w:p>
    <w:p w14:paraId="759B0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博物馆依法管理和使用的资产，任何组织或者个人不得侵占。</w:t>
      </w:r>
    </w:p>
    <w:p w14:paraId="709FE1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博物馆不得从事文物等藏品的商业经营活动。博物馆从事其他商业经营活动，不得违反办馆宗旨，不得损害观众利益。博物馆从事其他商业经营活动的具体办法由国家文物主管部门制定。</w:t>
      </w:r>
    </w:p>
    <w:p w14:paraId="72E3F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博物馆接受捐赠的，应当遵守有关法律、行政法规的规定。</w:t>
      </w:r>
    </w:p>
    <w:p w14:paraId="1E85CD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博物馆可以依法以举办者或者捐赠者的姓名、名称命名博物馆的馆舍或者其他设施；非国有博物馆还可以依法以举办者或者捐赠者的姓名、名称作为博物馆馆名。</w:t>
      </w:r>
    </w:p>
    <w:p w14:paraId="692711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博物馆可以通过购买、接受捐赠、依法交换等法律、行政法规规定的方式取得藏品，不得取得来源不明或者来源不合法的藏品。</w:t>
      </w:r>
    </w:p>
    <w:p w14:paraId="0D62F0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博物馆应当建立藏品账目及档案。藏品属于文物的，应当区分文物等级，单独设置文物档案，建立严格的管理制度，并报文物主管部门备案。</w:t>
      </w:r>
    </w:p>
    <w:p w14:paraId="7C0496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未依照前款规定建账、建档的藏品，不得交换或者出借。</w:t>
      </w:r>
    </w:p>
    <w:p w14:paraId="24A4A5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博物馆法定代表人对藏品安全负责。</w:t>
      </w:r>
    </w:p>
    <w:p w14:paraId="332E76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博物馆法定代表人、藏品管理人员离任前，应当办结藏品移交手续。</w:t>
      </w:r>
    </w:p>
    <w:p w14:paraId="5B832A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博物馆应当加强对藏品的安全管理，定期对保障藏品安全的设备、设施进行检查、维护，保证其正常运行。对珍贵藏品和易损藏品应当设立专库或者专用设备保存，并由专人负责保管。</w:t>
      </w:r>
    </w:p>
    <w:p w14:paraId="32B50C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博物馆藏品属于国有文物、非国有文物中的珍贵文物和国家规定禁止出境的其他文物的，不得出境，不得转让、出租、质押给外国人。</w:t>
      </w:r>
    </w:p>
    <w:p w14:paraId="09D2C7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国有博物馆藏品属于文物的，不得赠与、出租或者出售给其他单位和个人。</w:t>
      </w:r>
    </w:p>
    <w:p w14:paraId="0A9229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博物馆终止的，应当依照有关非营利组织法律、行政法规的规定处理藏品；藏品属于国家禁止买卖的文物的，应当依照有关文物保护法律、行政法规的规定处理。</w:t>
      </w:r>
    </w:p>
    <w:p w14:paraId="446229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博物馆藏品属于文物或者古生物化石的，其取得、保护、管理、展示、处置、进出境等还应当分别遵守有关文物保护、古生物化石保护的法律、行政法规的规定。</w:t>
      </w:r>
    </w:p>
    <w:p w14:paraId="7C643263">
      <w:pPr>
        <w:pStyle w:val="3"/>
        <w:bidi w:val="0"/>
      </w:pPr>
      <w:r>
        <w:t>第四章　博物馆社会服务</w:t>
      </w:r>
    </w:p>
    <w:p w14:paraId="2B67C5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博物馆应当自取得登记证书之日起6个月内向公众开放。</w:t>
      </w:r>
    </w:p>
    <w:p w14:paraId="326FD4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博物馆应当向公众公告具体开放时间。在国家法定节假日和学校寒暑假期间，博物馆应当开放。</w:t>
      </w:r>
    </w:p>
    <w:p w14:paraId="5D54A0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博物馆举办陈列展览，应当遵守下列规定：</w:t>
      </w:r>
    </w:p>
    <w:p w14:paraId="7E3DD7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(一)主题和内容应当符合宪法所确定的基本原则和维护国家安全与民族团结、弘扬爱国主义、倡导科学精神、普及科学知识、传播优秀文化、培养良好风尚、促进社会和谐、推动社会文明进步的要求；</w:t>
      </w:r>
    </w:p>
    <w:p w14:paraId="13411C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(二)与办馆宗旨相适应，突出藏品特色；</w:t>
      </w:r>
    </w:p>
    <w:p w14:paraId="33A3C0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(三)运用适当的技术、材料、工艺和表现手法，达到形式与内容的和谐统一；</w:t>
      </w:r>
    </w:p>
    <w:p w14:paraId="565479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(四)展品以原件为主，使用复制品、仿制品应当明示；</w:t>
      </w:r>
    </w:p>
    <w:p w14:paraId="53EA2E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(五)采用多种形式提供科学、准确、生动的文字说明和讲解服务；</w:t>
      </w:r>
    </w:p>
    <w:p w14:paraId="2CB145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(六)法律、行政法规的其他有关规定。</w:t>
      </w:r>
    </w:p>
    <w:p w14:paraId="6AEC1F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陈列展览的主题和内容不适宜未成年人的，博物馆不得接纳未成年人。</w:t>
      </w:r>
    </w:p>
    <w:p w14:paraId="019C1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博物馆举办陈列展览的，应当在陈列展览开始之日10个工作日前，将陈列展览主题、展品说明、讲解词等向陈列展览举办地的文物主管部门或者其他有关部门备案。</w:t>
      </w:r>
    </w:p>
    <w:p w14:paraId="3922B2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各级人民政府文物主管部门和博物馆行业组织应当加强对博物馆陈列展览的指导和监督。</w:t>
      </w:r>
    </w:p>
    <w:p w14:paraId="01D2B0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博物馆应当配备适当的专业人员，根据不同年龄段的未成年人接受能力进行讲解；学校寒暑假期间，具备条件的博物馆应当增设适合学生特点的陈列展览项目。</w:t>
      </w:r>
    </w:p>
    <w:p w14:paraId="1480F1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国家鼓励博物馆向公众免费开放。县级以上人民政府应当对向公众免费开放的博物馆给予必要的经费支持。</w:t>
      </w:r>
    </w:p>
    <w:p w14:paraId="034D55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博物馆未实行免费开放的，其门票、收费的项目和标准按照国家有关规定执行，并在收费地点的醒目位置予以公布。</w:t>
      </w:r>
    </w:p>
    <w:p w14:paraId="73CD59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博物馆未实行免费开放的，应当对未成年人、成年学生、教师、老年人、残疾人和军人等实行免费或者其他优惠。博物馆实行优惠的项目和标准应当向公众公告。</w:t>
      </w:r>
    </w:p>
    <w:p w14:paraId="2096C2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博物馆应当根据自身特点、条件，运用现代信息技术，开展形式多样、生动活泼的社会教育和服务活动，参与社区文化建设和对外文化交流与合作。</w:t>
      </w:r>
    </w:p>
    <w:p w14:paraId="02BB96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国家鼓励博物馆挖掘藏品内涵，与文化创意、旅游等产业相结合，开发衍生产品，增强博物馆发展能力。</w:t>
      </w:r>
    </w:p>
    <w:p w14:paraId="00A768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国务院教育行政部门应当会同国家文物主管部门，制定利用博物馆资源开展教育教学、社会实践活动的政策措施。</w:t>
      </w:r>
    </w:p>
    <w:p w14:paraId="6F16C3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地方各级人民政府教育行政部门应当鼓励学校结合课程设置和教学计划，组织学生到博物馆开展学习实践活动。</w:t>
      </w:r>
    </w:p>
    <w:p w14:paraId="7437DE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博物馆应当对学校开展各类相关教育教学活动提供支持和帮助。</w:t>
      </w:r>
    </w:p>
    <w:p w14:paraId="4B60AC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博物馆应当发挥藏品优势，开展相关专业领域的理论及应用研究，提高业务水平，促进专业人才的成长。</w:t>
      </w:r>
    </w:p>
    <w:p w14:paraId="36EB7A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博物馆应当为高等学校、科研机构和专家学者等开展科学研究工作提供支持和帮助。</w:t>
      </w:r>
    </w:p>
    <w:p w14:paraId="2B923D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公众应当爱护博物馆展品、设施及环境，不得损坏博物馆的展品、设施。</w:t>
      </w:r>
    </w:p>
    <w:p w14:paraId="532067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博物馆行业组织可以根据博物馆的教育、服务及藏品保护、研究和展示水平，对博物馆进行评估。具体办法由国家文物主管部门会同其他有关部门制定。</w:t>
      </w:r>
    </w:p>
    <w:p w14:paraId="776B45D6">
      <w:pPr>
        <w:pStyle w:val="3"/>
        <w:bidi w:val="0"/>
      </w:pPr>
      <w:r>
        <w:t>第五章　法律责任</w:t>
      </w:r>
    </w:p>
    <w:p w14:paraId="57B6B5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博物馆取得来源不明或者来源不合法的藏品，或者陈列展览的主题、内容造成恶劣影响的，由省、自治区、直辖市人民政府文物主管部门或者有关登记管理机关按照职责分工，责令改正，有违法所得的，没收违法所得，并处违法所得2倍以上5倍以下罚款；没有违法所得的，处5000元以上2万元以下罚款；情节严重的，由登记管理机关撤销登记。</w:t>
      </w:r>
    </w:p>
    <w:p w14:paraId="71DAE6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博物馆从事文物藏品的商业经营活动的，由工商行政管理部门依照有关文物保护法律、行政法规的规定处罚。</w:t>
      </w:r>
    </w:p>
    <w:p w14:paraId="539A21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从事非文物藏品的商业经营活动，或者从事其他商业经营活动违反办馆宗旨、损害观众利益的，由省、自治区、直辖市人民政府文物主管部门或者有关登记管理机关按照职责分工，责令改正，有违法所得的，没收违法所得，并处违法所得2倍以上5倍以下罚款；没有违法所得的，处5000元以上2万元以下罚款；情节严重的，由登记管理机关撤销登记。</w:t>
      </w:r>
    </w:p>
    <w:p w14:paraId="3560CA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博物馆自取得登记证书之日起6个月内未向公众开放，或者未依照本条例的规定实行免费或者其他优惠的，由省、自治区、直辖市人民政府文物主管部门责令改正；拒不改正的，由登记管理机关撤销登记。</w:t>
      </w:r>
    </w:p>
    <w:p w14:paraId="039B8E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博物馆违反有关价格法律、行政法规规定的，由馆址所在地县级以上地方人民政府价格主管部门依法给予处罚。</w:t>
      </w:r>
    </w:p>
    <w:p w14:paraId="22CE95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文物主管部门或者其他有关部门及其工作人员玩忽职守、滥用职权、徇私舞弊或者利用职务上的便利索取或者收受他人财物的，由本级人民政府或者上级机关责令改正，通报批评；对直接负责的主管人员和其他直接责任人员依法给予处分。</w:t>
      </w:r>
    </w:p>
    <w:p w14:paraId="3D7D4B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违反本条例规定，构成犯罪的，依法追究刑事责任。</w:t>
      </w:r>
    </w:p>
    <w:p w14:paraId="0CDA905C">
      <w:pPr>
        <w:pStyle w:val="3"/>
        <w:bidi w:val="0"/>
      </w:pPr>
      <w:r>
        <w:t>第六章　附则</w:t>
      </w:r>
    </w:p>
    <w:p w14:paraId="385825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本条例所称博物馆不包括以普及科学技术为目的的科普场馆。</w:t>
      </w:r>
    </w:p>
    <w:p w14:paraId="6E2A35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中国人民解放军所属博物馆依照军队有关规定进行管理。</w:t>
      </w:r>
    </w:p>
    <w:p w14:paraId="090E363A">
      <w:pPr>
        <w:pStyle w:val="10"/>
        <w:ind w:firstLine="640" w:firstLineChars="200"/>
        <w:rPr>
          <w:rFonts w:hint="eastAsia"/>
          <w:lang w:eastAsia="zh-CN"/>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0663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A09F4C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A09F4C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4A56C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2DE37C5"/>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ED1287C"/>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1CC2B1F"/>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CD84276"/>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C622A1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055800"/>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2025-06-29T10:18:25Z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62CD922C44114A6288C1E3B39402B003_12</vt:lpwstr>
  </property>
</Properties>
</file>