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5CFCF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72F7BCDC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印铸刻字业暂行管理规则</w:t>
      </w:r>
    </w:p>
    <w:p w14:paraId="76F1DE99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6A9F3786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57E6AF4E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6BD36BE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为加强社会治安，保障印铸刻字业的合法经营，防范不法分子伪造假冒，特制定本规则。</w:t>
      </w:r>
    </w:p>
    <w:p w14:paraId="647D47E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凡经营铸造厂、制版社(制造钢印、铜版、胶版、石印版、珂罗版、火印、锌印、证明牌号等)、印刷局(以机械或化学材料印刷簿册、证券、商标等)、证章店、刻字店、刻字摊(雕刻戳记、印版、印章、胶皮印等)及所有上属性质之营业者，不论专营、兼营、公营、私营，(国家机关专用不以营业为目的者例外)或属何国籍，除法令另有规定者外，均依本规则管理之。</w:t>
      </w:r>
    </w:p>
    <w:p w14:paraId="71C178C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凡经营印铸刻字业者，须先向该管市(县)人民政府公安局或分局申请登记，办理以下手续：</w:t>
      </w:r>
    </w:p>
    <w:p w14:paraId="6383D86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一、详细填写特种营业登记表两份，附申请人最近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</w:t>
      </w:r>
      <w:r>
        <w:rPr>
          <w:rFonts w:ascii="Times New Roman" w:hAnsi="Times New Roman" w:eastAsia="仿宋_GB2312" w:cs="Times New Roman"/>
          <w:sz w:val="32"/>
          <w:szCs w:val="32"/>
        </w:rPr>
        <w:t>寸半身免冠像片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张，并觅具可靠非同业铺保两家。</w:t>
      </w:r>
    </w:p>
    <w:p w14:paraId="7EB44DF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二、造具该业股东、职工名册，建筑设备及四邻平面略图(露天刻字摊免缴平面略图)。</w:t>
      </w:r>
    </w:p>
    <w:p w14:paraId="5FA57B1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三、将填妥之申请登记表，连同像片、略图、名册等送公安局或分局，经核准发给许可证后，须另向该管工商机关申请，领得营业执照后始准营业。</w:t>
      </w:r>
    </w:p>
    <w:p w14:paraId="2802A11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凡在本规则颁布前，已开业之印铸刻字业，均须补办第三条规定之手续。</w:t>
      </w:r>
    </w:p>
    <w:p w14:paraId="3DFCC38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凡领有许可证之印铸刻字业者，如有更换字号、经理、股东，或迁移、扩充、转业、歇业等事情时，均须先经公安局或分局许可后，始得办理其他手续。</w:t>
      </w:r>
    </w:p>
    <w:p w14:paraId="5C6BEB5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凡经营印铸刻字业者，均须遵守下列事项：</w:t>
      </w:r>
    </w:p>
    <w:p w14:paraId="75CBF69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一、遇有下列各项印刷铸刻情形之一者，须将底样及委托印刷刻字之机关证明文件，随时呈送当地人民公安机关核准备案后方得印制。</w:t>
      </w:r>
    </w:p>
    <w:p w14:paraId="1717DF7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1．刻制机关、团体、学校、公营企业之关防、钤记、官印、公章、胶皮印、负责首长之官印、名章等。</w:t>
      </w:r>
    </w:p>
    <w:p w14:paraId="24E9BA1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2．印制布告、护照、委任状、袖章、符号、胸章、证券及文书信件等。</w:t>
      </w:r>
    </w:p>
    <w:p w14:paraId="4DB156B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3．铸造机关、团体、学校、公营企业使用之各种钢印、火印、号牌、徽章等或仿制该项式样者。</w:t>
      </w:r>
    </w:p>
    <w:p w14:paraId="593346B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二、凡经营印铸刻字业者，均需备制营业登记簿，以备查验。属本条第一款规定之各印制品，承制者一律不准留样，不准仿制，或私自翻印。</w:t>
      </w:r>
    </w:p>
    <w:p w14:paraId="5F835F2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三、遇有下列情形之一者，须迅速报告当地人民公安机关：</w:t>
      </w:r>
    </w:p>
    <w:p w14:paraId="7038E02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1．伪造或仿造布告、护照、委任状、袖章、符号、胸章、证券及各机关之文件等。</w:t>
      </w:r>
    </w:p>
    <w:p w14:paraId="7C6EEAF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2．私自定制各机关、团体、学校、公营企业之钢印、火印、徽章、证明、号牌或仿制者。</w:t>
      </w:r>
    </w:p>
    <w:p w14:paraId="564FBB9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3．遇有定制非法之团体、机关戳记、印件、徽章或仿制者。</w:t>
      </w:r>
    </w:p>
    <w:p w14:paraId="3FDDB1A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4．印制反对人民民主、生产建设及宣传封建等各种反动印刷品者。</w:t>
      </w:r>
    </w:p>
    <w:p w14:paraId="39AF420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四、凡印刷铸刻本条第三款所规定之各项物品者，除没收其原料及成品外，得按照情节之轻重，予以惩处。</w:t>
      </w:r>
    </w:p>
    <w:p w14:paraId="469F809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五、对人民公安机关之执行检查职务人员，应予协助进行。</w:t>
      </w:r>
    </w:p>
    <w:p w14:paraId="649612E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营业者有下列情形之一时，得缴销其特种营业许可证，停止其营业。</w:t>
      </w:r>
    </w:p>
    <w:p w14:paraId="1B30E29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一、假借他人名义者。</w:t>
      </w:r>
    </w:p>
    <w:p w14:paraId="041522F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二、领取许可证后，无正当理由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两</w:t>
      </w:r>
      <w:r>
        <w:rPr>
          <w:rFonts w:ascii="Times New Roman" w:hAnsi="Times New Roman" w:eastAsia="仿宋_GB2312" w:cs="Times New Roman"/>
          <w:sz w:val="32"/>
          <w:szCs w:val="32"/>
        </w:rPr>
        <w:t>月以上未开业者。</w:t>
      </w:r>
    </w:p>
    <w:p w14:paraId="177831F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三、无故休业超过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个月以上者。</w:t>
      </w:r>
    </w:p>
    <w:p w14:paraId="60600A5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四、营业者行踪不明逾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两</w:t>
      </w:r>
      <w:r>
        <w:rPr>
          <w:rFonts w:ascii="Times New Roman" w:hAnsi="Times New Roman" w:eastAsia="仿宋_GB2312" w:cs="Times New Roman"/>
          <w:sz w:val="32"/>
          <w:szCs w:val="32"/>
        </w:rPr>
        <w:t>月者。</w:t>
      </w:r>
    </w:p>
    <w:p w14:paraId="2B26605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凡遵照本规则各条规定进行报告、检举，因而查获重大罪犯、破获重大案件者，由公安局酌情予以名誉或物质奖励。</w:t>
      </w:r>
    </w:p>
    <w:p w14:paraId="7A764CE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省级以上人民公安机关，得依据本规则之精神，制定补充办法；县(市)级人民公安机关如有制定补充办法之必要时，须经省级人民公安机关批准。</w:t>
      </w:r>
    </w:p>
    <w:p w14:paraId="6417E4B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本规则经中央人民政府政务院政治法律委员会批准，由中央人民政府公安部发布施行。</w:t>
      </w:r>
    </w:p>
    <w:p w14:paraId="7F760FF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33469622"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B57D8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7FB5A5B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7FB5A5B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8BA41B9"/>
    <w:rsid w:val="08FF0C17"/>
    <w:rsid w:val="0963250F"/>
    <w:rsid w:val="097F7BAD"/>
    <w:rsid w:val="09B60066"/>
    <w:rsid w:val="0A283611"/>
    <w:rsid w:val="0AEB2A0D"/>
    <w:rsid w:val="0B3D0578"/>
    <w:rsid w:val="0D3C4224"/>
    <w:rsid w:val="0D610029"/>
    <w:rsid w:val="0DFE10B9"/>
    <w:rsid w:val="10A47D69"/>
    <w:rsid w:val="134A1994"/>
    <w:rsid w:val="142327B5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F044FF"/>
    <w:rsid w:val="26CA1A3A"/>
    <w:rsid w:val="27680A3B"/>
    <w:rsid w:val="28F8723D"/>
    <w:rsid w:val="2B01664D"/>
    <w:rsid w:val="2D644059"/>
    <w:rsid w:val="2D833D18"/>
    <w:rsid w:val="2DBE0D65"/>
    <w:rsid w:val="2E1B43B4"/>
    <w:rsid w:val="2ED32E01"/>
    <w:rsid w:val="2FF20DF5"/>
    <w:rsid w:val="318138A8"/>
    <w:rsid w:val="32252208"/>
    <w:rsid w:val="33CF5811"/>
    <w:rsid w:val="355C6A64"/>
    <w:rsid w:val="386D21AD"/>
    <w:rsid w:val="3A7915E5"/>
    <w:rsid w:val="3B1265AF"/>
    <w:rsid w:val="3BA0652C"/>
    <w:rsid w:val="3CA23060"/>
    <w:rsid w:val="3CDF39C7"/>
    <w:rsid w:val="3D762392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9DE450A"/>
    <w:rsid w:val="4DC87E21"/>
    <w:rsid w:val="4EDF3D2B"/>
    <w:rsid w:val="4EED79F5"/>
    <w:rsid w:val="5080370D"/>
    <w:rsid w:val="523F45D1"/>
    <w:rsid w:val="529D4C7B"/>
    <w:rsid w:val="53BF5C69"/>
    <w:rsid w:val="53DA0A43"/>
    <w:rsid w:val="575D4E2E"/>
    <w:rsid w:val="58035B31"/>
    <w:rsid w:val="58F6185E"/>
    <w:rsid w:val="591257DC"/>
    <w:rsid w:val="594A0251"/>
    <w:rsid w:val="5A8A0A10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BF6566"/>
    <w:rsid w:val="665D25F4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46D1278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2025-06-29T11:20:38Z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ECE97FB6ECC0403EA8462A64547FF1EC_12</vt:lpwstr>
  </property>
</Properties>
</file>