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9D4B1">
      <w:pPr>
        <w:pStyle w:val="10"/>
        <w:jc w:val="center"/>
        <w:rPr>
          <w:rFonts w:ascii="Times New Roman" w:hAnsi="Times New Roman" w:cs="Times New Roman"/>
          <w:sz w:val="32"/>
          <w:szCs w:val="32"/>
        </w:rPr>
      </w:pPr>
      <w:bookmarkStart w:id="0" w:name="_GoBack"/>
      <w:bookmarkEnd w:id="0"/>
    </w:p>
    <w:p w14:paraId="3CB14A62">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保守国家秘密法实施条例</w:t>
      </w:r>
    </w:p>
    <w:p w14:paraId="6F2B3B61">
      <w:pPr>
        <w:pStyle w:val="10"/>
        <w:jc w:val="center"/>
        <w:rPr>
          <w:rFonts w:ascii="Times New Roman" w:hAnsi="Times New Roman" w:cs="Times New Roman"/>
          <w:sz w:val="32"/>
          <w:szCs w:val="32"/>
        </w:rPr>
      </w:pPr>
    </w:p>
    <w:p w14:paraId="2386CB8C">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7D9FD1AF">
      <w:pPr>
        <w:pStyle w:val="3"/>
        <w:rPr>
          <w:sz w:val="32"/>
          <w:szCs w:val="32"/>
        </w:rPr>
      </w:pPr>
      <w:r>
        <w:rPr>
          <w:rFonts w:ascii="Times New Roman" w:hAnsi="Times New Roman" w:cs="Times New Roman"/>
          <w:sz w:val="32"/>
          <w:szCs w:val="32"/>
        </w:rPr>
        <w:t>第一章　总则</w:t>
      </w:r>
    </w:p>
    <w:p w14:paraId="45281C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保守国家秘密法》(以下简称保密法)的规定，制定本条例。</w:t>
      </w:r>
    </w:p>
    <w:p w14:paraId="685098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国家保密行政管理部门主管全国的保密工作。县级以上地方各级保密行政管理部门在上级保密行政管理部门指导下，主管本行政区域的保密工作。</w:t>
      </w:r>
    </w:p>
    <w:p w14:paraId="4C0F83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中央国家机关在其职权范围内管理或者指导本系统的保密工作，监督执行保密法律法规，可以根据实际情况制定或者会同有关部门制定主管业务方面的保密规定。</w:t>
      </w:r>
    </w:p>
    <w:p w14:paraId="2FAF18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县级以上人民政府应当加强保密基础设施建设和关键保密科技产品的配备。</w:t>
      </w:r>
    </w:p>
    <w:p w14:paraId="353871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省级以上保密行政管理部门应当加强关键保密科技产品的研发工作。</w:t>
      </w:r>
    </w:p>
    <w:p w14:paraId="63D5DA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保密行政管理部门履行职责所需的经费，应当列入本级人民政府财政预算。机关、单位开展保密工作所需经费应当列入本机关、本单位的年度财政预算或者年度收支计划。</w:t>
      </w:r>
    </w:p>
    <w:p w14:paraId="0699DC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机关、单位不得将依法应当公开的事项确定为国家秘密，不得将涉及国家秘密的信息公开。</w:t>
      </w:r>
    </w:p>
    <w:p w14:paraId="61563C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机关、单位实行保密工作责任制。机关、单位负责人对本机关、本单位的保密工作负责，工作人员对本岗位的保密工作负责。</w:t>
      </w:r>
    </w:p>
    <w:p w14:paraId="16644E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机关、单位应当根据保密工作需要设立保密工作机构或者指定人员专门负责保密工作。</w:t>
      </w:r>
    </w:p>
    <w:p w14:paraId="42DC50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机关、单位及其工作人员履行保密工作责任制情况应当纳入年度考评和考核内容。</w:t>
      </w:r>
    </w:p>
    <w:p w14:paraId="42261E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各级保密行政管理部门应当组织开展经常性的保密宣传教育。机关、单位应当定期对本机关、本单位工作人员进行保密形势、保密法律法规、保密技术防范等方面的教育培训。</w:t>
      </w:r>
    </w:p>
    <w:p w14:paraId="1918F4B1">
      <w:pPr>
        <w:pStyle w:val="3"/>
        <w:bidi w:val="0"/>
      </w:pPr>
      <w:r>
        <w:t>第二章　国家秘密的范围和密级</w:t>
      </w:r>
    </w:p>
    <w:p w14:paraId="7A64B8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国家秘密及其密级的具体范围(以下称保密事项范围)应当明确规定国家秘密具体事项的名称、密级、保密期限、知悉范围。</w:t>
      </w:r>
    </w:p>
    <w:p w14:paraId="68CFFE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保密事项范围应当根据情况变化及时调整。制定、修订保密事项范围应当充分论证，听取有关机关、单位和相关领域专家的意见。</w:t>
      </w:r>
    </w:p>
    <w:p w14:paraId="678BEF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机关、单位负责人为本机关、本单位的定密责任人，根据工作需要，可以指定其他人员为定密责任人。</w:t>
      </w:r>
    </w:p>
    <w:p w14:paraId="17C606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专门负责定密的工作人员应当接受定密培训，熟悉定密职责和保密事项范围，掌握定密程序和方法。</w:t>
      </w:r>
    </w:p>
    <w:p w14:paraId="2DF146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定密责任人在职责范围内承担有关国家秘密确定、变更和解除工作。具体职责是：</w:t>
      </w:r>
    </w:p>
    <w:p w14:paraId="7540B5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(一)审核批准本机关、本单位产生的国家秘密的密级、保密期限和知悉范围；</w:t>
      </w:r>
    </w:p>
    <w:p w14:paraId="63F617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(二)对本机关、本单位产生的尚在保密期限内的国家秘密进行审核，作出是否变更或者解除的决定；</w:t>
      </w:r>
    </w:p>
    <w:p w14:paraId="161074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(三)对是否属于国家秘密和属于何种密级不明确的事项先行拟定密级，并按照规定的程序报保密行政管理部门确定。</w:t>
      </w:r>
    </w:p>
    <w:p w14:paraId="2D0588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中央国家机关、省级机关以及设区的市、自治州级机关可以根据保密工作需要或者有关机关、单位的申请，在国家保密行政管理部门规定的定密权限、授权范围内作出定密授权。</w:t>
      </w:r>
    </w:p>
    <w:p w14:paraId="5E810D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定密授权应当以书面形式作出。授权机关应当对被授权机关、单位履行定密授权的情况进行监督。</w:t>
      </w:r>
    </w:p>
    <w:p w14:paraId="7AADE7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中央国家机关、省级机关作出的授权，报国家保密行政管理部门备案；设区的市、自治州级机关作出的授权，报省、自治区、直辖市保密行政管理部门备案。</w:t>
      </w:r>
    </w:p>
    <w:p w14:paraId="1D0EAB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机关、单位应当在国家秘密产生的同时，由承办人依据有关保密事项范围拟定密级、保密期限和知悉范围，报定密责任人审核批准，并采取相应保密措施。</w:t>
      </w:r>
    </w:p>
    <w:p w14:paraId="1AA63A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机关、单位对所产生的国家秘密，应当按照保密事项范围的规定确定具体的保密期限；保密事项范围没有规定具体保密期限的，可以根据工作需要，在保密法规定的保密期限内确定；不能确定保密期限的，应当确定解密条件。</w:t>
      </w:r>
    </w:p>
    <w:p w14:paraId="12474F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国家秘密的保密期限，自标明的制发日起计算；不能标明制发日的，确定该国家秘密的机关、单位应当书面通知知悉范围内的机关、单位和人员，保密期限自通知之日起计算。</w:t>
      </w:r>
    </w:p>
    <w:p w14:paraId="75A167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机关、单位应当按照保密法的规定，严格限定国家秘密的知悉范围，对知悉机密级以上国家秘密的人员，应当作出书面记录。</w:t>
      </w:r>
    </w:p>
    <w:p w14:paraId="776DEB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国家秘密载体以及属于国家秘密的设备、产品的明显部位应当标注国家秘密标志。国家秘密标志应当标注密级和保密期限。国家秘密的密级和保密期限发生变更的，应当及时对原国家秘密标志作出变更。</w:t>
      </w:r>
    </w:p>
    <w:p w14:paraId="441D4C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无法标注国家秘密标志的，确定该国家秘密的机关、单位应当书面通知知悉范围内的机关、单位和人员。</w:t>
      </w:r>
    </w:p>
    <w:p w14:paraId="4BDDBB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机关、单位对所产生的国家秘密，认为符合保密法有关解密或者延长保密期限规定的，应当及时解密或者延长保密期限。</w:t>
      </w:r>
    </w:p>
    <w:p w14:paraId="482291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机关、单位对不属于本机关、本单位产生的国家秘密，认为符合保密法有关解密或者延长保密期限规定的，可以向原定密机关、单位或者其上级机关、单位提出建议。</w:t>
      </w:r>
    </w:p>
    <w:p w14:paraId="34AE3F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已经依法移交各级国家档案馆的属于国家秘密的档案，由原定密机关、单位按照国家有关规定进行解密审核。</w:t>
      </w:r>
    </w:p>
    <w:p w14:paraId="033CE1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机关、单位被撤销或者合并的，该机关、单位所确定国家秘密的变更和解除，由承担其职能的机关、单位负责，也可以由其上级机关、单位或者保密行政管理部门指定的机关、单位负责。</w:t>
      </w:r>
    </w:p>
    <w:p w14:paraId="0DAF32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机关、单位发现本机关、本单位国家秘密的确定、变更和解除不当的，应当及时纠正；上级机关、单位发现下级机关、单位国家秘密的确定、变更和解除不当的，应当及时通知其纠正，也可以直接纠正。</w:t>
      </w:r>
    </w:p>
    <w:p w14:paraId="4FEC8D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机关、单位对符合保密法的规定，但保密事项范围没有规定的不明确事项，应当先行拟定密级、保密期限和知悉范围，采取相应的保密措施，并自拟定之日起10日内报有关部门确定。拟定为绝密级的事项和中央国家机关拟定的机密级、秘密级的事项，报国家保密行政管理部门确定；其他机关、单位拟定的机密级、秘密级的事项，报省、自治区、直辖市保密行政管理部门确定。</w:t>
      </w:r>
    </w:p>
    <w:p w14:paraId="68DEE9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保密行政管理部门接到报告后，应当在10日内作出决定。省、自治区、直辖市保密行政管理部门还应当将所作决定及时报国家保密行政管理部门备案。</w:t>
      </w:r>
    </w:p>
    <w:p w14:paraId="479098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机关、单位对已定密事项是否属于国家秘密或者属于何种密级有不同意见的，可以向原定密机关、单位提出异议，由原定密机关、单位作出决定。</w:t>
      </w:r>
    </w:p>
    <w:p w14:paraId="450C7B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机关、单位对原定密机关、单位未予处理或者对作出的决定仍有异议的，按照下列规定办理：</w:t>
      </w:r>
    </w:p>
    <w:p w14:paraId="52F350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(一)确定为绝密级的事项和中央国家机关确定的机密级、秘密级的事项，报国家保密行政管理部门确定。</w:t>
      </w:r>
    </w:p>
    <w:p w14:paraId="2CB9F2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(二)其他机关、单位确定的机密级、秘密级的事项，报省、自治区、直辖市保密行政管理部门确定；对省、自治区、直辖市保密行政管理部门作出的决定有异议的，可以报国家保密行政管理部门确定。</w:t>
      </w:r>
    </w:p>
    <w:p w14:paraId="4B4FE4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在原定密机关、单位或者保密行政管理部门作出决定前，对有关事项应当按照主张密级中的最高密级采取相应的保密措施。</w:t>
      </w:r>
    </w:p>
    <w:p w14:paraId="6BDD8B71">
      <w:pPr>
        <w:pStyle w:val="3"/>
        <w:bidi w:val="0"/>
      </w:pPr>
      <w:r>
        <w:t>第三章　保密制度</w:t>
      </w:r>
    </w:p>
    <w:p w14:paraId="39CBA1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国家秘密载体管理应当遵守下列规定：</w:t>
      </w:r>
    </w:p>
    <w:p w14:paraId="3BC854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(一)制作国家秘密载体，应当由机关、单位或者经保密行政管理部门保密审查合格的单位承担，制作场所应当符合保密要求。</w:t>
      </w:r>
    </w:p>
    <w:p w14:paraId="157A2A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(二)收发国家秘密载体，应当履行清点、编号、登记、签收手续。</w:t>
      </w:r>
    </w:p>
    <w:p w14:paraId="5B64E3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(三)传递国家秘密载体，应当通过机要交通、机要通信或者其他符合保密要求的方式进行。</w:t>
      </w:r>
    </w:p>
    <w:p w14:paraId="6D9A60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(四)复制国家秘密载体或者摘录、引用、汇编属于国家秘密的内容，应当按照规定报批，不得擅自改变原件的密级、保密期限和知悉范围，复制件应当加盖复制机关、单位戳记，并视同原件进行管理。</w:t>
      </w:r>
    </w:p>
    <w:p w14:paraId="3E1AFF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(五)保存国家秘密载体的场所、设施、设备，应当符合国家保密要求。</w:t>
      </w:r>
    </w:p>
    <w:p w14:paraId="1BE05A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(六)维修国家秘密载体，应当由本机关、本单位专门技术人员负责。确需外单位人员维修的，应当由本机关、本单位的人员现场监督；确需在本机关、本单位以外维修的，应当符合国家保密规定。</w:t>
      </w:r>
    </w:p>
    <w:p w14:paraId="178EC5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(七)携带国家秘密载体外出，应当符合国家保密规定，并采取可靠的保密措施；携带国家秘密载体出境的，应当按照国家保密规定办理批准和携带手续。</w:t>
      </w:r>
    </w:p>
    <w:p w14:paraId="61E799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销毁国家秘密载体应当符合国家保密规定和标准，确保销毁的国家秘密信息无法还原。</w:t>
      </w:r>
    </w:p>
    <w:p w14:paraId="55D734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毁国家秘密载体应当履行清点、登记、审批手续，并送交保密行政管理部门设立的销毁工作机构或者保密行政管理部门指定的单位销毁。机关、单位确因工作需要，自行销毁少量国家秘密载体的，应当使用符合国家保密标准的销毁设备和方法。</w:t>
      </w:r>
    </w:p>
    <w:p w14:paraId="71E172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涉密信息系统按照涉密程度分为绝密级、机密级、秘密级。机关、单位应当根据涉密信息系统存储、处理信息的最高密级确定系统的密级，按照分级保护要求采取相应的安全保密防护措施。</w:t>
      </w:r>
    </w:p>
    <w:p w14:paraId="426FC8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涉密信息系统应当由国家保密行政管理部门设立或者授权的保密测评机构进行检测评估，并经设区的市、自治州级以上保密行政管理部门审查合格，方可投入使用。</w:t>
      </w:r>
    </w:p>
    <w:p w14:paraId="788A49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公安、国家安全机关的涉密信息系统投入使用的管理办法，由国家保密行政管理部门会同国务院公安、国家安全部门另行规定。</w:t>
      </w:r>
    </w:p>
    <w:p w14:paraId="20C904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机关、单位应当加强涉密信息系统的运行使用管理，指定专门机构或者人员负责运行维护、安全保密管理和安全审计，定期开展安全保密检查和风险评估。</w:t>
      </w:r>
    </w:p>
    <w:p w14:paraId="195C77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涉密信息系统的密级、主要业务应用、使用范围和使用环境等发生变化或者涉密信息系统不再使用的，应当按照国家保密规定及时向保密行政管理部门报告，并采取相应措施。</w:t>
      </w:r>
    </w:p>
    <w:p w14:paraId="62F8A7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机关、单位采购涉及国家秘密的工程、货物和服务的，应当根据国家保密规定确定密级，并符合国家保密规定和标准。机关、单位应当对提供工程、货物和服务的单位提出保密管理要求，并与其签订保密协议。</w:t>
      </w:r>
    </w:p>
    <w:p w14:paraId="53EE6A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政府采购监督管理部门、保密行政管理部门应当依法加强对涉及国家秘密的工程、货物和服务采购的监督管理。</w:t>
      </w:r>
    </w:p>
    <w:p w14:paraId="4FEEE8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举办会议或者其他活动涉及国家秘密的，主办单位应当采取下列保密措施：</w:t>
      </w:r>
    </w:p>
    <w:p w14:paraId="0FA8F7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(一)根据会议、活动的内容确定密级，制定保密方案，限定参加人员范围；</w:t>
      </w:r>
    </w:p>
    <w:p w14:paraId="5074F2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(二)使用符合国家保密规定和标准的场所、设施、设备；</w:t>
      </w:r>
    </w:p>
    <w:p w14:paraId="150512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(三)按照国家保密规定管理国家秘密载体；</w:t>
      </w:r>
    </w:p>
    <w:p w14:paraId="7DA5FA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(四)对参加人员提出具体保密要求。</w:t>
      </w:r>
    </w:p>
    <w:p w14:paraId="425A99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企业事业单位从事国家秘密载体制作、复制、维修、销毁，涉密信息系统集成或者武器装备科研生产等涉及国家秘密的业务(以下简称涉密业务)，应当由保密行政管理部门或者保密行政管理部门会同有关部门进行保密审查。保密审查不合格的，不得从事涉密业务。</w:t>
      </w:r>
    </w:p>
    <w:p w14:paraId="2E5705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从事涉密业务的企业事业单位应当具备下列条件：</w:t>
      </w:r>
    </w:p>
    <w:p w14:paraId="033352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境内依法成立3年以上的法人，无违法犯罪记录；</w:t>
      </w:r>
    </w:p>
    <w:p w14:paraId="3E3368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(二)从事涉密业务的人员具有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国籍；</w:t>
      </w:r>
    </w:p>
    <w:p w14:paraId="4EEDFC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(三)保密制度完善，有专门的机构或者人员负责保密工作；</w:t>
      </w:r>
    </w:p>
    <w:p w14:paraId="0A9D66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(四)用于涉密业务的场所、设施、设备符合国家保密规定和标准；</w:t>
      </w:r>
    </w:p>
    <w:p w14:paraId="1429F6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(五)具有从事涉密业务的专业能力；</w:t>
      </w:r>
    </w:p>
    <w:p w14:paraId="2E9FE4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(六)法律、行政法规和国家保密行政管理部门规定的其他条件。</w:t>
      </w:r>
    </w:p>
    <w:p w14:paraId="7EC643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涉密人员的分类管理、任(聘)用审查、脱密期管理、权益保障等具体办法，由国家保密行政管理部门会同国务院有关主管部门制定。</w:t>
      </w:r>
    </w:p>
    <w:p w14:paraId="6A1ED002">
      <w:pPr>
        <w:pStyle w:val="3"/>
        <w:bidi w:val="0"/>
      </w:pPr>
      <w:r>
        <w:t>第四章　监督管理</w:t>
      </w:r>
    </w:p>
    <w:p w14:paraId="41789D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机关、单位应当向同级保密行政管理部门报送本机关、本单位年度保密工作情况。下级保密行政管理部门应当向上级保密行政管理部门报送本行政区域年度保密工作情况。</w:t>
      </w:r>
    </w:p>
    <w:p w14:paraId="57C081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保密行政管理部门依法对机关、单位执行保密法律法规的下列情况进行检查：</w:t>
      </w:r>
    </w:p>
    <w:p w14:paraId="33D41A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(一)保密工作责任制落实情况；</w:t>
      </w:r>
    </w:p>
    <w:p w14:paraId="407104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(二)保密制度建设情况；</w:t>
      </w:r>
    </w:p>
    <w:p w14:paraId="1B0302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(三)保密宣传教育培训情况；</w:t>
      </w:r>
    </w:p>
    <w:p w14:paraId="3940C0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(四)涉密人员管理情况；</w:t>
      </w:r>
    </w:p>
    <w:p w14:paraId="44916F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(五)国家秘密确定、变更和解除情况；</w:t>
      </w:r>
    </w:p>
    <w:p w14:paraId="1F5733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(六)国家秘密载体管理情况；</w:t>
      </w:r>
    </w:p>
    <w:p w14:paraId="677626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(七)信息系统和信息设备保密管理情况；</w:t>
      </w:r>
    </w:p>
    <w:p w14:paraId="1BCF65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(八)互联网使用保密管理情况；</w:t>
      </w:r>
    </w:p>
    <w:p w14:paraId="0D3EFE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(九)保密技术防护设施设备配备使用情况；</w:t>
      </w:r>
    </w:p>
    <w:p w14:paraId="0781BA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(十)涉密场所及保密要害部门、部位管理情况；</w:t>
      </w:r>
    </w:p>
    <w:p w14:paraId="2C4482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(十一)涉密会议、活动管理情况；</w:t>
      </w:r>
    </w:p>
    <w:p w14:paraId="26483D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(十二)信息公开保密审查情况。</w:t>
      </w:r>
    </w:p>
    <w:p w14:paraId="4E7943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保密行政管理部门在保密检查过程中，发现有泄密隐患的，可以查阅有关材料、询问人员、记录情况；对有关设施、设备、文件资料等可以依法先行登记保存，必要时进行保密技术检测。有关机关、单位及其工作人员对保密检查应当予以配合。</w:t>
      </w:r>
    </w:p>
    <w:p w14:paraId="347FF7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保密行政管理部门实施检查后，应当出具检查意见，对需要整改的，应当明确整改内容和期限。</w:t>
      </w:r>
    </w:p>
    <w:p w14:paraId="48ABB8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机关、单位发现国家秘密已经泄露或者可能泄露的，应当立即采取补救措施，并在24小时内向同级保密行政管理部门和上级主管部门报告。</w:t>
      </w:r>
    </w:p>
    <w:p w14:paraId="198BBA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地方各级保密行政管理部门接到泄密报告的，应当在24小时内逐级报至国家保密行政管理部门。</w:t>
      </w:r>
    </w:p>
    <w:p w14:paraId="08FE5A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保密行政管理部门对公民举报、机关和单位报告、保密检查发现、有关部门移送的涉嫌泄露国家秘密的线索和案件，应当依法及时调查或者组织、督促有关机关、单位调查处理。调查工作结束后，认为有违反保密法律法规的事实，需要追究责任的，保密行政管理部门可以向有关机关、单位提出处理建议。有关机关、单位应当及时将处理结果书面告知同级保密行政管理部门。</w:t>
      </w:r>
    </w:p>
    <w:p w14:paraId="65C4F2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保密行政管理部门收缴非法获取、持有的国家秘密载体，应当进行登记并出具清单，查清密级、数量、来源、扩散范围等，并采取相应的保密措施。</w:t>
      </w:r>
    </w:p>
    <w:p w14:paraId="2B834E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保密行政管理部门可以提请公安、工商行政管理等有关部门协助收缴非法获取、持有的国家秘密载体，有关部门应当予以配合。</w:t>
      </w:r>
    </w:p>
    <w:p w14:paraId="24A0E2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国家保密行政管理部门或者省、自治区、直辖市保密行政管理部门应当依据保密法律法规和保密事项范围，对办理涉嫌泄露国家秘密案件的机关提出鉴定的事项是否属于国家秘密、属于何种密级作出鉴定。</w:t>
      </w:r>
    </w:p>
    <w:p w14:paraId="5203FE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保密行政管理部门受理鉴定申请后，应当自受理之日起30日内出具鉴定结论；不能按期出具鉴定结论的，经保密行政管理部门负责人批准，可以延长30日。</w:t>
      </w:r>
    </w:p>
    <w:p w14:paraId="340E9B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保密行政管理部门及其工作人员应当按照法定的职权和程序开展保密审查、保密检查和泄露国家秘密案件查处工作，做到科学、公正、严格、高效，不得利用职权谋取利益。</w:t>
      </w:r>
    </w:p>
    <w:p w14:paraId="57F012A7">
      <w:pPr>
        <w:pStyle w:val="3"/>
        <w:bidi w:val="0"/>
      </w:pPr>
      <w:r>
        <w:t>第五章　法律责任</w:t>
      </w:r>
    </w:p>
    <w:p w14:paraId="1CBDE2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机关、单位发生泄露国家秘密案件不按照规定报告或者未采取补救措施的，对直接负责的主管人员和其他直接责任人员依法给予处分。</w:t>
      </w:r>
    </w:p>
    <w:p w14:paraId="5E09E7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在保密检查或者泄露国家秘密案件查处中，有关机关、单位及其工作人员拒不配合，弄虚作假，隐匿、销毁证据，或者以其他方式逃避、妨碍保密检查或者泄露国家秘密案件查处的，对直接负责的主管人员和其他直接责任人员依法给予处分。</w:t>
      </w:r>
    </w:p>
    <w:p w14:paraId="350ED9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企业事业单位及其工作人员协助机关、单位逃避、妨碍保密检查或者泄露国家秘密案件查处的，由有关主管部门依法予以处罚。</w:t>
      </w:r>
    </w:p>
    <w:p w14:paraId="7BC614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经保密审查合格的企业事业单位违反保密管理规定的，由保密行政管理部门责令限期整改，逾期不改或者整改后仍不符合要求的，暂停涉密业务；情节严重的，停止涉密业务。</w:t>
      </w:r>
    </w:p>
    <w:p w14:paraId="0E2F5B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涉密信息系统未按照规定进行检测评估和审查而投入使用的，由保密行政管理部门责令改正，并建议有关机关、单位对直接负责的主管人员和其他直接责任人员依法给予处分。</w:t>
      </w:r>
    </w:p>
    <w:p w14:paraId="295885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机关、单位委托未经保密审查的单位从事涉密业务的，由有关机关、单位对直接负责的主管人员和其他直接责任人员依法给予处分。</w:t>
      </w:r>
    </w:p>
    <w:p w14:paraId="1ED036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未经保密审查的单位从事涉密业务的，由保密行政管理部门责令停止违法行为；有违法所得的，由工商行政管理部门没收违法所得。</w:t>
      </w:r>
    </w:p>
    <w:p w14:paraId="4B8B10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保密行政管理部门未依法履行职责，或者滥用职权、玩忽职守、徇私舞弊的，对直接负责的主管人员和其他直接责任人员依法给予处分；构成犯罪的，依法追究刑事责任。</w:t>
      </w:r>
    </w:p>
    <w:p w14:paraId="5EAB85C3">
      <w:pPr>
        <w:pStyle w:val="3"/>
        <w:bidi w:val="0"/>
      </w:pPr>
      <w:r>
        <w:t>第六章　附则</w:t>
      </w:r>
    </w:p>
    <w:p w14:paraId="53BAE9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 xml:space="preserve">。 </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B750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788E24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788E24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22E185B"/>
    <w:rsid w:val="4361706F"/>
    <w:rsid w:val="43CA1521"/>
    <w:rsid w:val="444B0E8A"/>
    <w:rsid w:val="47A250A3"/>
    <w:rsid w:val="494B3B16"/>
    <w:rsid w:val="4DC87E21"/>
    <w:rsid w:val="4DCC37C3"/>
    <w:rsid w:val="4EDF3D2B"/>
    <w:rsid w:val="4EED79F5"/>
    <w:rsid w:val="5080370D"/>
    <w:rsid w:val="523F45D1"/>
    <w:rsid w:val="52695AB4"/>
    <w:rsid w:val="529D4C7B"/>
    <w:rsid w:val="53BF5C69"/>
    <w:rsid w:val="53DA0A43"/>
    <w:rsid w:val="55B865F8"/>
    <w:rsid w:val="575D4E2E"/>
    <w:rsid w:val="57D61D30"/>
    <w:rsid w:val="58035B31"/>
    <w:rsid w:val="58F6185E"/>
    <w:rsid w:val="591257DC"/>
    <w:rsid w:val="5C223266"/>
    <w:rsid w:val="5DA14D01"/>
    <w:rsid w:val="5DB22BFD"/>
    <w:rsid w:val="5DD739B2"/>
    <w:rsid w:val="5E900D37"/>
    <w:rsid w:val="5F5011B7"/>
    <w:rsid w:val="5F88093C"/>
    <w:rsid w:val="60492E1B"/>
    <w:rsid w:val="61152047"/>
    <w:rsid w:val="61275643"/>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3D392B"/>
    <w:rsid w:val="746D1278"/>
    <w:rsid w:val="762C29D0"/>
    <w:rsid w:val="769B60FD"/>
    <w:rsid w:val="76C10F77"/>
    <w:rsid w:val="77BB3CF3"/>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2025-06-29T10:34:54Z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6F3AD7A335604B79885179AE69F6384D_12</vt:lpwstr>
  </property>
</Properties>
</file>