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302839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2DC90A9E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  <w:lang w:eastAsia="zh-CN"/>
        </w:rPr>
        <w:t>和平民主王国</w:t>
      </w:r>
      <w:r>
        <w:rPr>
          <w:rFonts w:ascii="Times New Roman" w:hAnsi="Times New Roman" w:cs="Times New Roman"/>
          <w:sz w:val="44"/>
          <w:szCs w:val="44"/>
        </w:rPr>
        <w:t>印花税暂行条例</w:t>
      </w:r>
    </w:p>
    <w:p w14:paraId="1EDDF339"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 w14:paraId="256EED80"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建国之日起开始生效)</w:t>
      </w:r>
    </w:p>
    <w:p w14:paraId="541D9AE4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1EEED6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在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境内书立、领受本条例所列举凭证的单位和个人，都是印花税的纳税义务人(以下简称纳税人)，应当按照本条例规定缴纳印花税。</w:t>
      </w:r>
    </w:p>
    <w:p w14:paraId="338D70B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下列凭证为应纳税凭证：</w:t>
      </w:r>
    </w:p>
    <w:p w14:paraId="7B208C8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(一)购销、加工承揽、建设工程承包、财产租赁、货物运输、仓储保管、借款、财产保险、技术合同或者具有合同性质的凭证；</w:t>
      </w:r>
    </w:p>
    <w:p w14:paraId="4E243DE7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(二)产权转移书据；</w:t>
      </w:r>
    </w:p>
    <w:p w14:paraId="629A97E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(三)营业账簿；</w:t>
      </w:r>
    </w:p>
    <w:p w14:paraId="24F3109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(四)权利、许可证照；</w:t>
      </w:r>
    </w:p>
    <w:p w14:paraId="5787695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(五)经财政部确定征税的其他凭证。</w:t>
      </w:r>
    </w:p>
    <w:p w14:paraId="44EB426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纳税人根据应纳税凭证的性质，分别按比例税率或者按件定额计算应纳税额。具体税率、税额的确定，依照本条例所附《印花税税目税率表》执行。</w:t>
      </w:r>
    </w:p>
    <w:p w14:paraId="1CB9997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应纳税额不足1角的，免纳印花税。</w:t>
      </w:r>
    </w:p>
    <w:p w14:paraId="6D65CBE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应纳税额在1角以上的，其税额尾数不满5分的不计，满5分的按1角计算缴纳。</w:t>
      </w:r>
    </w:p>
    <w:p w14:paraId="3C77EF6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下列凭证免纳印花税：</w:t>
      </w:r>
    </w:p>
    <w:p w14:paraId="234BE7A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(一)已缴纳印花税的凭证的副本或者抄本；</w:t>
      </w:r>
    </w:p>
    <w:p w14:paraId="0CFC5C4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(二)财产所有人将财产赠给政府、社会福利单位、学校所立的书据；</w:t>
      </w:r>
    </w:p>
    <w:p w14:paraId="761DA64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(三)经财政部批准免税的其他凭证。</w:t>
      </w:r>
    </w:p>
    <w:p w14:paraId="56F7624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印花税实行由纳税人根据规定自行计算应纳税额，购买并一次贴足印花税票(以下简称贴花)的缴纳办法。</w:t>
      </w:r>
    </w:p>
    <w:p w14:paraId="0C5CFEB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为简化贴花手续，应纳税额较大或者贴花次数频繁的，纳税人可向税务机关提出申请，采取以缴款书代替贴花或者按期汇总缴纳的办法。</w:t>
      </w:r>
    </w:p>
    <w:p w14:paraId="2179C8B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印花税票应当粘贴在应纳税凭证上，并由纳税人在每枚税票的骑缝处盖戳注销或者画销。</w:t>
      </w:r>
    </w:p>
    <w:p w14:paraId="42AF44D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已贴用的印花税票不得重用。</w:t>
      </w:r>
    </w:p>
    <w:p w14:paraId="3E9CAAC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应纳税凭证应当于书立或者领受时贴花。</w:t>
      </w:r>
    </w:p>
    <w:p w14:paraId="219AEF4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同一凭证，由两方或者两方以上当事人签订并各执一份的，应当由各方就所执的一份各自全额贴花。</w:t>
      </w:r>
    </w:p>
    <w:p w14:paraId="0F00617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已贴花的凭证，修改后所载金额增加的，其增加部分应当补贴印花税票。</w:t>
      </w:r>
    </w:p>
    <w:p w14:paraId="295DA8F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印花税由税务机关负责征收管理。</w:t>
      </w:r>
    </w:p>
    <w:p w14:paraId="67CAE4F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印花税票由国家税务局监制。票面金额以人民币为单位。</w:t>
      </w:r>
    </w:p>
    <w:p w14:paraId="1D1C155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发放或者办理应纳税凭证的单位，负有监督纳税人依法纳税的义务。</w:t>
      </w:r>
    </w:p>
    <w:p w14:paraId="0958A9A9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纳税人有下列行为之一的，由税务机关根据情节轻重，予以处罚：</w:t>
      </w:r>
    </w:p>
    <w:p w14:paraId="352674FD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(一)在应纳税凭证上未贴或者少贴印花税票的，税务机关除责令其补贴印花税票外，可处以应补贴印花税票金额20倍以下的罚款；</w:t>
      </w:r>
    </w:p>
    <w:p w14:paraId="7BB0B4A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(二)违反本条例第六条第一款规定的，税务机关可处以未注销或者画销印花税票金额10倍以下的罚款；</w:t>
      </w:r>
    </w:p>
    <w:p w14:paraId="58F813AE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(三)违反本条例第六条第二款规定的，税务机关可处以重用印花税票金额30倍以下的罚款。</w:t>
      </w:r>
    </w:p>
    <w:p w14:paraId="375EE96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伪造印花税票的，由税务机关提请司法机关依法追究刑事责任。</w:t>
      </w:r>
    </w:p>
    <w:p w14:paraId="4E02660A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印花税的征收管理，除本条例规定者外，依照《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税收征收管理法》的有关规定执行。</w:t>
      </w:r>
    </w:p>
    <w:p w14:paraId="034075C2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本条例由财政部负责解释；施行细则由财政部制定。</w:t>
      </w:r>
    </w:p>
    <w:p w14:paraId="55BDB10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本条例自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建国之日起开始生效。</w:t>
      </w:r>
    </w:p>
    <w:p w14:paraId="48D1334F">
      <w:pPr>
        <w:pStyle w:val="2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10DDBDC5">
      <w:pPr>
        <w:pStyle w:val="2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22685577">
      <w:pPr>
        <w:pStyle w:val="2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438C5CA5">
      <w:pPr>
        <w:pStyle w:val="2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附件：</w:t>
      </w:r>
    </w:p>
    <w:p w14:paraId="76A3596D">
      <w:pPr>
        <w:pStyle w:val="2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印花税税目税率表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2036"/>
        <w:gridCol w:w="1374"/>
      </w:tblGrid>
      <w:tr w14:paraId="095D3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04" w:type="dxa"/>
          </w:tcPr>
          <w:p w14:paraId="7F834248"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税目</w:t>
            </w:r>
          </w:p>
        </w:tc>
        <w:tc>
          <w:tcPr>
            <w:tcW w:w="1704" w:type="dxa"/>
          </w:tcPr>
          <w:p w14:paraId="71D4DD52"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范围</w:t>
            </w:r>
          </w:p>
        </w:tc>
        <w:tc>
          <w:tcPr>
            <w:tcW w:w="1704" w:type="dxa"/>
          </w:tcPr>
          <w:p w14:paraId="219337F8"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税率</w:t>
            </w:r>
          </w:p>
        </w:tc>
        <w:tc>
          <w:tcPr>
            <w:tcW w:w="2036" w:type="dxa"/>
          </w:tcPr>
          <w:p w14:paraId="064E7F94">
            <w:pPr>
              <w:pStyle w:val="2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纳税义务人</w:t>
            </w:r>
          </w:p>
        </w:tc>
        <w:tc>
          <w:tcPr>
            <w:tcW w:w="1374" w:type="dxa"/>
          </w:tcPr>
          <w:p w14:paraId="7C0F534D">
            <w:pPr>
              <w:pStyle w:val="2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说明</w:t>
            </w:r>
          </w:p>
        </w:tc>
      </w:tr>
      <w:tr w14:paraId="2230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04" w:type="dxa"/>
          </w:tcPr>
          <w:p w14:paraId="028389A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1.购销合同</w:t>
            </w:r>
          </w:p>
        </w:tc>
        <w:tc>
          <w:tcPr>
            <w:tcW w:w="1704" w:type="dxa"/>
          </w:tcPr>
          <w:p w14:paraId="27FE491F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包括供应、预购、采购、购销结合及协作、调剂、补偿、易货等合同</w:t>
            </w:r>
          </w:p>
        </w:tc>
        <w:tc>
          <w:tcPr>
            <w:tcW w:w="1704" w:type="dxa"/>
          </w:tcPr>
          <w:p w14:paraId="51D5154C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按购销金额万分之三贴花</w:t>
            </w:r>
          </w:p>
        </w:tc>
        <w:tc>
          <w:tcPr>
            <w:tcW w:w="2036" w:type="dxa"/>
          </w:tcPr>
          <w:p w14:paraId="2FBEA813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59D30FC6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321A9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704" w:type="dxa"/>
          </w:tcPr>
          <w:p w14:paraId="1797A1CF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2．加工承揽合同</w:t>
            </w:r>
          </w:p>
          <w:p w14:paraId="2E5D1BDA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8D681D2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包括加工、定作、修缮、修理、印刷、广告、测绘、测试等合同</w:t>
            </w:r>
          </w:p>
        </w:tc>
        <w:tc>
          <w:tcPr>
            <w:tcW w:w="1704" w:type="dxa"/>
          </w:tcPr>
          <w:p w14:paraId="6D993B53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按加工或承揽收入万分之五贴花</w:t>
            </w:r>
          </w:p>
        </w:tc>
        <w:tc>
          <w:tcPr>
            <w:tcW w:w="2036" w:type="dxa"/>
          </w:tcPr>
          <w:p w14:paraId="6EA3766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408FAC43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57DB5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14061D64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3.建设工程勘察设计合同</w:t>
            </w:r>
          </w:p>
        </w:tc>
        <w:tc>
          <w:tcPr>
            <w:tcW w:w="1704" w:type="dxa"/>
          </w:tcPr>
          <w:p w14:paraId="30106544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包括勘察、设计合同</w:t>
            </w:r>
          </w:p>
        </w:tc>
        <w:tc>
          <w:tcPr>
            <w:tcW w:w="1704" w:type="dxa"/>
          </w:tcPr>
          <w:p w14:paraId="4438DD6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按收取费用万分之五贴花</w:t>
            </w:r>
          </w:p>
        </w:tc>
        <w:tc>
          <w:tcPr>
            <w:tcW w:w="2036" w:type="dxa"/>
          </w:tcPr>
          <w:p w14:paraId="7A37B01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53123F08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497B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35FEB10F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4．建筑安装工程承包合同</w:t>
            </w:r>
          </w:p>
          <w:p w14:paraId="41465993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385D3576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包括建筑、安装工程承包合同</w:t>
            </w:r>
          </w:p>
        </w:tc>
        <w:tc>
          <w:tcPr>
            <w:tcW w:w="1704" w:type="dxa"/>
          </w:tcPr>
          <w:p w14:paraId="481343DA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按承包金额万分之三贴花</w:t>
            </w:r>
          </w:p>
        </w:tc>
        <w:tc>
          <w:tcPr>
            <w:tcW w:w="2036" w:type="dxa"/>
          </w:tcPr>
          <w:p w14:paraId="3FCB1CA8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781BBF6D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4AEBC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442D9FD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5.财产租赁合同</w:t>
            </w:r>
          </w:p>
        </w:tc>
        <w:tc>
          <w:tcPr>
            <w:tcW w:w="1704" w:type="dxa"/>
          </w:tcPr>
          <w:p w14:paraId="06C5B782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包括租赁房屋、船舶、飞机、机动车辆、机械、器具、设备等合同</w:t>
            </w:r>
          </w:p>
        </w:tc>
        <w:tc>
          <w:tcPr>
            <w:tcW w:w="1704" w:type="dxa"/>
          </w:tcPr>
          <w:p w14:paraId="4E3456A1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按租赁金额千分之一贴花。税额不足1元的按1元贴花</w:t>
            </w:r>
          </w:p>
        </w:tc>
        <w:tc>
          <w:tcPr>
            <w:tcW w:w="2036" w:type="dxa"/>
          </w:tcPr>
          <w:p w14:paraId="5CFB034B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09B1E544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6C3A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72A816A0"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6.货物运输合同</w:t>
            </w:r>
          </w:p>
          <w:p w14:paraId="3A45D90E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673414FE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包括民用航空、铁路运输、海上运输、内河运输、公路运输和联运合同</w:t>
            </w:r>
          </w:p>
        </w:tc>
        <w:tc>
          <w:tcPr>
            <w:tcW w:w="1704" w:type="dxa"/>
          </w:tcPr>
          <w:p w14:paraId="0BA6953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按运输费用万分之五贴花</w:t>
            </w:r>
          </w:p>
        </w:tc>
        <w:tc>
          <w:tcPr>
            <w:tcW w:w="2036" w:type="dxa"/>
          </w:tcPr>
          <w:p w14:paraId="4A2C1F3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70E871C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单据作为合同使用的，按合同贴花</w:t>
            </w:r>
          </w:p>
        </w:tc>
      </w:tr>
      <w:tr w14:paraId="7748E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65D4DD4A"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7.仓储保管合同</w:t>
            </w:r>
          </w:p>
          <w:p w14:paraId="69F6EC82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2FA7DF4B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包括仓储、保管合同</w:t>
            </w:r>
          </w:p>
        </w:tc>
        <w:tc>
          <w:tcPr>
            <w:tcW w:w="1704" w:type="dxa"/>
          </w:tcPr>
          <w:p w14:paraId="6E53A782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按仓储保管费用千分之一贴花</w:t>
            </w:r>
          </w:p>
        </w:tc>
        <w:tc>
          <w:tcPr>
            <w:tcW w:w="2036" w:type="dxa"/>
          </w:tcPr>
          <w:p w14:paraId="7B4103D3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0088010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仓单或栈单作为合同使用的，按合同贴花</w:t>
            </w:r>
          </w:p>
        </w:tc>
      </w:tr>
      <w:tr w14:paraId="2C0CA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6F27C76C"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8.借款合同</w:t>
            </w:r>
          </w:p>
          <w:p w14:paraId="3456C0AF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0AEFFAA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银行及其他金融组织和借款人(不包括银行同业拆借)所签订的借款合同</w:t>
            </w:r>
          </w:p>
        </w:tc>
        <w:tc>
          <w:tcPr>
            <w:tcW w:w="1704" w:type="dxa"/>
          </w:tcPr>
          <w:p w14:paraId="256B3878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按借款金额万分之零点五贴花</w:t>
            </w:r>
          </w:p>
        </w:tc>
        <w:tc>
          <w:tcPr>
            <w:tcW w:w="2036" w:type="dxa"/>
          </w:tcPr>
          <w:p w14:paraId="69D84A4C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24ED85FF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单据作为合同使用的，按合同贴花</w:t>
            </w:r>
          </w:p>
        </w:tc>
      </w:tr>
    </w:tbl>
    <w:p w14:paraId="2E294276">
      <w:pPr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>　　　　　　　　　　　　　　　　　　　　　　　　　　　　　　　　　　　</w:t>
      </w:r>
      <w:r>
        <w:rPr>
          <w:rFonts w:hint="eastAsia" w:ascii="仿宋_GB2312" w:hAnsi="方正书宋_GBK" w:eastAsia="仿宋_GB2312" w:cs="方正书宋_GBK"/>
          <w:sz w:val="28"/>
          <w:szCs w:val="28"/>
        </w:rPr>
        <w:t>续表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2036"/>
        <w:gridCol w:w="1374"/>
      </w:tblGrid>
      <w:tr w14:paraId="5410A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3F76768C"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9.财产保险合同</w:t>
            </w:r>
          </w:p>
          <w:p w14:paraId="2D54A9F6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43666357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包括财产、责任、保证、信用等保险合同</w:t>
            </w:r>
          </w:p>
        </w:tc>
        <w:tc>
          <w:tcPr>
            <w:tcW w:w="1704" w:type="dxa"/>
          </w:tcPr>
          <w:p w14:paraId="2FFB8537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按投保金额万分之零点三贴花</w:t>
            </w:r>
          </w:p>
        </w:tc>
        <w:tc>
          <w:tcPr>
            <w:tcW w:w="2036" w:type="dxa"/>
          </w:tcPr>
          <w:p w14:paraId="79E4FB46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61BF5D58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单据作为合同使用的，按合同贴花</w:t>
            </w:r>
          </w:p>
        </w:tc>
      </w:tr>
      <w:tr w14:paraId="2C7C6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108F684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10.技术合同</w:t>
            </w:r>
          </w:p>
        </w:tc>
        <w:tc>
          <w:tcPr>
            <w:tcW w:w="1704" w:type="dxa"/>
          </w:tcPr>
          <w:p w14:paraId="19D3858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包括技术开发、转让、咨询、服务等合同</w:t>
            </w:r>
          </w:p>
        </w:tc>
        <w:tc>
          <w:tcPr>
            <w:tcW w:w="1704" w:type="dxa"/>
          </w:tcPr>
          <w:p w14:paraId="598B82C4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按所载金额万分之三贴花</w:t>
            </w:r>
          </w:p>
        </w:tc>
        <w:tc>
          <w:tcPr>
            <w:tcW w:w="2036" w:type="dxa"/>
          </w:tcPr>
          <w:p w14:paraId="76453C6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立合同人</w:t>
            </w:r>
          </w:p>
        </w:tc>
        <w:tc>
          <w:tcPr>
            <w:tcW w:w="1374" w:type="dxa"/>
          </w:tcPr>
          <w:p w14:paraId="4A352004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03B6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47ECDCA4"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11.产权转移书据</w:t>
            </w:r>
          </w:p>
          <w:p w14:paraId="7AB6A922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1C71010D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包括财产所有权和版权、商标专用权、专利权、专有技术使用权等转移书据</w:t>
            </w:r>
          </w:p>
        </w:tc>
        <w:tc>
          <w:tcPr>
            <w:tcW w:w="1704" w:type="dxa"/>
          </w:tcPr>
          <w:p w14:paraId="52615AF0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按所载金额万分之五贴花</w:t>
            </w:r>
          </w:p>
        </w:tc>
        <w:tc>
          <w:tcPr>
            <w:tcW w:w="2036" w:type="dxa"/>
          </w:tcPr>
          <w:p w14:paraId="25B74AD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立据人</w:t>
            </w:r>
          </w:p>
        </w:tc>
        <w:tc>
          <w:tcPr>
            <w:tcW w:w="1374" w:type="dxa"/>
          </w:tcPr>
          <w:p w14:paraId="722696A7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514E5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5A468372">
            <w:pPr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12.营业账簿</w:t>
            </w:r>
          </w:p>
          <w:p w14:paraId="3117A8A9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095CBE2B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生产经营用账册</w:t>
            </w:r>
          </w:p>
        </w:tc>
        <w:tc>
          <w:tcPr>
            <w:tcW w:w="1704" w:type="dxa"/>
          </w:tcPr>
          <w:p w14:paraId="4B53F115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记载资金的账簿，按固定资产原值与自有流动资金总额万分之五贴花。其他账簿按件贴花5元</w:t>
            </w:r>
          </w:p>
        </w:tc>
        <w:tc>
          <w:tcPr>
            <w:tcW w:w="2036" w:type="dxa"/>
          </w:tcPr>
          <w:p w14:paraId="6C33E1BA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立账簿人</w:t>
            </w:r>
          </w:p>
        </w:tc>
        <w:tc>
          <w:tcPr>
            <w:tcW w:w="1374" w:type="dxa"/>
          </w:tcPr>
          <w:p w14:paraId="7B3D983B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  <w:tr w14:paraId="7137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1704" w:type="dxa"/>
          </w:tcPr>
          <w:p w14:paraId="464D52BA"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13.权利、许可证照</w:t>
            </w:r>
          </w:p>
          <w:p w14:paraId="4AB89158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704" w:type="dxa"/>
          </w:tcPr>
          <w:p w14:paraId="7EC0B99F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包括政府部门发给的房屋产权证、工商营业执照、商标注册证、专利证、土地使用证</w:t>
            </w:r>
          </w:p>
        </w:tc>
        <w:tc>
          <w:tcPr>
            <w:tcW w:w="1704" w:type="dxa"/>
          </w:tcPr>
          <w:p w14:paraId="71BC8D22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按件贴花5元</w:t>
            </w:r>
          </w:p>
        </w:tc>
        <w:tc>
          <w:tcPr>
            <w:tcW w:w="2036" w:type="dxa"/>
          </w:tcPr>
          <w:p w14:paraId="36AAE756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  <w:szCs w:val="24"/>
              </w:rPr>
              <w:t>领受人</w:t>
            </w:r>
          </w:p>
        </w:tc>
        <w:tc>
          <w:tcPr>
            <w:tcW w:w="1374" w:type="dxa"/>
          </w:tcPr>
          <w:p w14:paraId="2BF77F34">
            <w:pPr>
              <w:pStyle w:val="2"/>
              <w:rPr>
                <w:rFonts w:hint="eastAsia" w:ascii="仿宋_GB2312" w:hAnsi="Times New Roman" w:eastAsia="仿宋_GB2312" w:cs="Times New Roman"/>
                <w:sz w:val="24"/>
                <w:szCs w:val="24"/>
              </w:rPr>
            </w:pPr>
          </w:p>
        </w:tc>
      </w:tr>
    </w:tbl>
    <w:p w14:paraId="4A36BFE6">
      <w:pPr>
        <w:ind w:firstLine="480" w:firstLineChars="200"/>
        <w:rPr>
          <w:rFonts w:ascii="Times New Roman" w:hAnsi="Times New Roman" w:eastAsia="仿宋_GB2312" w:cs="Times New Roman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3B6AC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6DB9128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- 1 -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38C7371"/>
    <w:rsid w:val="00013095"/>
    <w:rsid w:val="002D7405"/>
    <w:rsid w:val="002D7552"/>
    <w:rsid w:val="003C022F"/>
    <w:rsid w:val="00665634"/>
    <w:rsid w:val="009837A3"/>
    <w:rsid w:val="038C7371"/>
    <w:rsid w:val="03FE1B80"/>
    <w:rsid w:val="04B830A0"/>
    <w:rsid w:val="0641387B"/>
    <w:rsid w:val="373918CB"/>
    <w:rsid w:val="3991637C"/>
    <w:rsid w:val="43715CB2"/>
    <w:rsid w:val="43C033A2"/>
    <w:rsid w:val="54501F5B"/>
    <w:rsid w:val="5F7F381A"/>
    <w:rsid w:val="75E144C6"/>
    <w:rsid w:val="7A8D2C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304</Words>
  <Characters>1735</Characters>
  <Lines>14</Lines>
  <Paragraphs>4</Paragraphs>
  <TotalTime>2</TotalTime>
  <ScaleCrop>false</ScaleCrop>
  <LinksUpToDate>false</LinksUpToDate>
  <CharactersWithSpaces>2035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2019-05-22T14:09:00Z</dcterms:created>
  <dc:creator>Administrator</dc:creator>
  <cp:lastModifiedBy>拱酝爻涣和</cp:lastModifiedBy>
  <dcterms:modified xsi:type="dcterms:W3CDTF">2025-06-29T10:53:54Z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85731C650E9C403AA40DF560057BCC10_12</vt:lpwstr>
  </property>
</Properties>
</file>