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3C53E">
      <w:pPr>
        <w:pStyle w:val="10"/>
        <w:jc w:val="center"/>
        <w:rPr>
          <w:rFonts w:ascii="Times New Roman" w:hAnsi="Times New Roman" w:cs="Times New Roman"/>
          <w:sz w:val="44"/>
          <w:szCs w:val="44"/>
        </w:rPr>
      </w:pPr>
      <w:bookmarkStart w:id="0" w:name="_GoBack"/>
      <w:bookmarkEnd w:id="0"/>
    </w:p>
    <w:p w14:paraId="1A573080">
      <w:pPr>
        <w:pStyle w:val="10"/>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商标法实施条例</w:t>
      </w:r>
    </w:p>
    <w:p w14:paraId="28472AC5">
      <w:pPr>
        <w:pStyle w:val="10"/>
        <w:ind w:firstLine="640" w:firstLineChars="200"/>
        <w:jc w:val="center"/>
        <w:rPr>
          <w:rFonts w:ascii="Times New Roman" w:hAnsi="Times New Roman" w:cs="Times New Roman"/>
          <w:sz w:val="32"/>
          <w:szCs w:val="32"/>
        </w:rPr>
      </w:pPr>
    </w:p>
    <w:p w14:paraId="46537CD3">
      <w:pPr>
        <w:pStyle w:val="10"/>
        <w:ind w:firstLine="616" w:firstLineChars="200"/>
        <w:rPr>
          <w:rFonts w:ascii="Times New Roman" w:hAnsi="Times New Roman" w:eastAsia="楷体_GB2312"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pacing w:val="-6"/>
          <w:sz w:val="32"/>
          <w:szCs w:val="32"/>
        </w:rPr>
        <w:t>)</w:t>
      </w:r>
    </w:p>
    <w:p w14:paraId="565111AB">
      <w:pPr>
        <w:pStyle w:val="2"/>
        <w:bidi w:val="0"/>
      </w:pPr>
      <w:r>
        <w:t>第一章　总则</w:t>
      </w:r>
    </w:p>
    <w:p w14:paraId="1C1A50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商标法》(以下简称商标法)，制定本条例。</w:t>
      </w:r>
    </w:p>
    <w:p w14:paraId="62E27B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本条例有关商品商标的规定，适用于服务商标。</w:t>
      </w:r>
    </w:p>
    <w:p w14:paraId="72C8C1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商标持有人依照商标法第十三条规定请求驰名商标保护的，应当提交其商标构成驰名商标的证据材料。商标局、商标评审委员会应当依照商标法第十四条的规定，根据审查、处理案件的需要以及当事人提交的证据材料，对其商标驰名情况作出认定。</w:t>
      </w:r>
    </w:p>
    <w:p w14:paraId="393F79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商标法第十六条规定的地理标志，可以依照商标法和本条例的规定，作为证明商标或者集体商标申请注册。</w:t>
      </w:r>
    </w:p>
    <w:p w14:paraId="27B5DD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地理标志作为证明商标注册的，其商品符合使用该地理标志条件的自然人、法人或者其他组织可以要求使用该证明商标，控制该证明商标的组织应当允许。以地理标志作为集体商标注册的，其商品符合使用该地理标志条件的自然人、法人或者其他组织，可以要求参加以该地理标志作为集体商标注册的团体、协会或者其他组织，该团体、协会或者其他组织应当依据其章程接纳为会员；不要求参加以该地理标志作为集体商标注册的团体、协会或者其他组织的，也可以正当使用该地理标志，该团体、协会或者其他组织无权禁止。</w:t>
      </w:r>
    </w:p>
    <w:p w14:paraId="426573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当事人委托商标代理机构申请商标注册或者办理其他商标事宜，应当提交代理委托书。代理委托书应当载明代理内容及权限；外国人或者外国企业的代理委托书还应当载明委托人的国籍。</w:t>
      </w:r>
    </w:p>
    <w:p w14:paraId="5449B4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外国人或者外国企业的代理委托书及与其有关的证明文件的公证、认证手续，按照对等原则办理。</w:t>
      </w:r>
    </w:p>
    <w:p w14:paraId="644AC7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商标注册或者转让商标，商标注册申请人或者商标转让受让人为外国人或者外国企业的，应当在申请书中指定中国境内接收人负责接收商标局、商标评审委员会后继商标业务的法律文件。商标局、商标评审委员会后继商标业务的法律文件向中国境内接收人送达。</w:t>
      </w:r>
    </w:p>
    <w:p w14:paraId="18821D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商标法第十八条所称外国人或者外国企业，是指在中国没有经常居所或者营业所的外国人或者外国企业。</w:t>
      </w:r>
    </w:p>
    <w:p w14:paraId="043A1B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申请商标注册或者办理其他商标事宜，应当使用中文。</w:t>
      </w:r>
    </w:p>
    <w:p w14:paraId="29A61A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依照商标法和本条例规定提交的各种证件、证明文件和证据材料是外文的，应当附送中文译文；未附送的，视为未提交该证件、证明文件或者证据材料。</w:t>
      </w:r>
    </w:p>
    <w:p w14:paraId="666E41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商标局、商标评审委员会工作人员有下列情形之一的，应当回避，当事人或者利害关系人可以要求其回避：</w:t>
      </w:r>
    </w:p>
    <w:p w14:paraId="02849F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(一)是当事人或者当事人、代理人的近亲属的；</w:t>
      </w:r>
    </w:p>
    <w:p w14:paraId="3A726D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(二)与当事人、代理人有其他关系，可能影响公正的；</w:t>
      </w:r>
    </w:p>
    <w:p w14:paraId="48AD65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(三)与申请商标注册或者办理其他商标事宜有利害关系的。</w:t>
      </w:r>
    </w:p>
    <w:p w14:paraId="53F867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以商标法第二十二条规定的数据电文方式提交商标注册申请等有关文件，应当按照商标局或者商标评审委员会的规定通过互联网提交。</w:t>
      </w:r>
    </w:p>
    <w:p w14:paraId="0DA8AF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除本条例第十八条规定的情形外，当事人向商标局或者商标评审委员会提交文件或者材料的日期，直接递交的，以递交日为准；邮寄的，以寄出的邮戳日为准；邮戳日不清晰或者没有邮戳的，以商标局或者商标评审委员会实际收到日为准，但是当事人能够提出实际邮戳日证据的除外。通过邮政企业以外的快递企业递交的，以快递企业收寄日为准；收寄日不明确的，以商标局或者商标评审委员会实际收到日为准，但是当事人能够提出实际收寄日证据的除外。以数据电文方式提交的，以进入商标局或者商标评审委员会电子系统的日期为准。</w:t>
      </w:r>
    </w:p>
    <w:p w14:paraId="7B522D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当事人向商标局或者商标评审委员会邮寄文件，应当使用给据邮件。</w:t>
      </w:r>
    </w:p>
    <w:p w14:paraId="2E6744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向商标局或者商标评审委员会提交文件，以书面方式提交的，以商标局或者商标评审委员会所存档案记录为准；以数据电文方式提交的，以商标局或者商标评审委员会数据库记录为准，但是当事人确有证据证明商标局或者商标评审委员会档案、数据库记录有错误的除外。</w:t>
      </w:r>
    </w:p>
    <w:p w14:paraId="650F17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商标局或者商标评审委员会的各种文件，可以通过邮寄、直接递交、数据电文或者其他方式送达当事人；以数据电文方式送达当事人的，应当经当事人同意。当事人委托商标代理机构的，文件送达商标代理机构视为送达当事人。</w:t>
      </w:r>
    </w:p>
    <w:p w14:paraId="3198BD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或者商标评审委员会向当事人送达各种文件的日期，邮寄的，以当事人收到的邮戳日为准；邮戳日不清晰或者没有邮戳的，自文件发出之日起满15日视为送达当事人，但是当事人能够证明实际收到日的除外；直接递交的，以递交日为准；以数据电文方式送达的，自文件发出之日起满15日视为送达当事人，但是当事人能够证明文件进入其电子系统日期的除外。文件通过上述方式无法送达的，可以通过公告方式送达，自公告发布之日起满30日，该文件视为送达当事人。</w:t>
      </w:r>
    </w:p>
    <w:p w14:paraId="2B5D64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下列期间不计入商标审查、审理期限：</w:t>
      </w:r>
    </w:p>
    <w:p w14:paraId="245E4A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(一)商标局、商标评审委员会文件公告送达的期间；</w:t>
      </w:r>
    </w:p>
    <w:p w14:paraId="28C437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(二)当事人需要补充证据或者补正文件的期间以及因当事人更换需要重新答辩的期间；</w:t>
      </w:r>
    </w:p>
    <w:p w14:paraId="78ACA5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(三)同日申请提交使用证据及协商、抽签需要的期间；</w:t>
      </w:r>
    </w:p>
    <w:p w14:paraId="7F501B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(四)需要等待优先权确定的期间；</w:t>
      </w:r>
    </w:p>
    <w:p w14:paraId="519A67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(五)审查、审理过程中，依案件申请人的请求等待在先权利案件审理结果的期间。</w:t>
      </w:r>
    </w:p>
    <w:p w14:paraId="48CA0D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除本条第二款规定的情形外，商标法和本条例规定的各种期限开始的当日不计算在期限内。期限以年或者月计算的，以期限最后一月的相应日为期限届满日；该月无相应日的，以该月最后一日为期限届满日；期限届满日是节假日的，以节假日后的第一个工作日为期限届满日。</w:t>
      </w:r>
    </w:p>
    <w:p w14:paraId="1C56B8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商标法第三十九条、第四十条规定的注册商标有效期从法定日开始起算，期限最后一月相应日的前一日为期限届满日，该月无相应日的，以该月最后一日为期限届满日。</w:t>
      </w:r>
    </w:p>
    <w:p w14:paraId="365BCD69">
      <w:pPr>
        <w:pStyle w:val="2"/>
        <w:bidi w:val="0"/>
      </w:pPr>
      <w:r>
        <w:t>第二章　商标注册的申请</w:t>
      </w:r>
    </w:p>
    <w:p w14:paraId="01F4F9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申请商标注册，应当按照公布的商品和服务分类表填报。每一件商标注册申请应当向商标局提交《商标注册申请书》1份、商标图样1份；以颜色组合或者着色图样申请商标注册的，应当提交着色图样，并提交黑白稿1份；不指定颜色的，应当提交黑白图样。</w:t>
      </w:r>
    </w:p>
    <w:p w14:paraId="085ED6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商标图样应当清晰，便于粘贴，用光洁耐用的纸张印制或者用照片代替，长和宽应当不大于10厘米，不小于5厘米。</w:t>
      </w:r>
    </w:p>
    <w:p w14:paraId="52DCA4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以三维标志申请商标注册的，应当在申请书中予以声明，说明商标的使用方式，并提交能够确定三维形状的图样，提交的商标图样应当至少包含三面视图。</w:t>
      </w:r>
    </w:p>
    <w:p w14:paraId="31E99B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以颜色组合申请商标注册的，应当在申请书中予以声明，说明商标的使用方式。</w:t>
      </w:r>
    </w:p>
    <w:p w14:paraId="422A98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声音标志申请商标注册的，应当在申请书中予以声明，提交符合要求的声音样本，对申请注册的声音商标进行描述，说明商标的使用方式。对声音商标进行描述，应当以五线谱或者简谱对申请用作商标的声音加以描述并附加文字说明；无法以五线谱或者简谱描述的，应当以文字加以描述；商标描述与声音样本应当一致。</w:t>
      </w:r>
    </w:p>
    <w:p w14:paraId="54A9DE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申请注册集体商标、证明商标的，应当在申请书中予以声明，并提交主体资格证明文件和使用管理规则。</w:t>
      </w:r>
    </w:p>
    <w:p w14:paraId="7AC587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商标为外文或者包含外文的，应当说明含义。</w:t>
      </w:r>
    </w:p>
    <w:p w14:paraId="2049C9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申请商标注册的，申请人应当提交其身份证明文件。商标注册申请人的名义与所提交的证明文件应当一致。</w:t>
      </w:r>
    </w:p>
    <w:p w14:paraId="6DD50B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前款关于申请人提交其身份证明文件的规定适用于向商标局提出的办理变更、转让、续展、异议、撤销等其他商标事宜。</w:t>
      </w:r>
    </w:p>
    <w:p w14:paraId="3FFC2D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商品或者服务项目名称应当按照商品和服务分类表中的类别号、名称填写；商品或者服务项目名称未列入商品和服务分类表的，应当附送对该商品或者服务的说明。</w:t>
      </w:r>
    </w:p>
    <w:p w14:paraId="0B4C5D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商标注册申请等有关文件以纸质方式提出的，应当打字或者印刷。</w:t>
      </w:r>
    </w:p>
    <w:p w14:paraId="0E0F6B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本条第二款规定适用于办理其他商标事宜。</w:t>
      </w:r>
    </w:p>
    <w:p w14:paraId="6B5918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共同申请注册同一商标或者办理其他共有商标事宜的，应当在申请书中指定一个代表人；没有指定代表人的，以申请书中顺序排列的第一人为代表人。</w:t>
      </w:r>
    </w:p>
    <w:p w14:paraId="1D33DC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商标局和商标评审委员会的文件应当送达代表人。</w:t>
      </w:r>
    </w:p>
    <w:p w14:paraId="225B33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申请人变更其名义、地址、代理人、文件接收人或者删减指定的商品的，应当向商标局办理变更手续。</w:t>
      </w:r>
    </w:p>
    <w:p w14:paraId="0D851F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申请人转让其商标注册申请的，应当向商标局办理转让手续。</w:t>
      </w:r>
    </w:p>
    <w:p w14:paraId="09C37D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商标注册的申请日期以商标局收到申请文件的日期为准。</w:t>
      </w:r>
    </w:p>
    <w:p w14:paraId="512BB904">
      <w:pPr>
        <w:pStyle w:val="10"/>
        <w:ind w:firstLine="640" w:firstLineChars="200"/>
        <w:rPr>
          <w:rFonts w:ascii="Times New Roman" w:hAnsi="Times New Roman" w:eastAsia="仿宋_GB2312" w:cs="Times New Roman"/>
          <w:spacing w:val="-6"/>
          <w:sz w:val="32"/>
          <w:szCs w:val="32"/>
        </w:rPr>
      </w:pPr>
      <w:r>
        <w:rPr>
          <w:rFonts w:ascii="Times New Roman" w:hAnsi="Times New Roman" w:eastAsia="仿宋_GB2312" w:cs="Times New Roman"/>
          <w:sz w:val="32"/>
          <w:szCs w:val="32"/>
        </w:rPr>
        <w:t>商标注册申请手续齐备、按照规定填写申请文件并缴纳费用的，商标局予以受理并书面通知申请人；申请手续不齐备、未按照规定填写申请文件或者未缴纳费用的，商标局不予受理，书面通知申请人并说明理由。申请手续基本齐备或者申请文件基本符合规定，但是需要补正的，商标局通知申请人予以补正，限其自收到通知之日起30日内，按照指定内容补正并交回商标局。在规定期限内补正</w:t>
      </w:r>
      <w:r>
        <w:rPr>
          <w:rFonts w:ascii="Times New Roman" w:hAnsi="Times New Roman" w:eastAsia="仿宋_GB2312" w:cs="Times New Roman"/>
          <w:spacing w:val="-6"/>
          <w:sz w:val="32"/>
          <w:szCs w:val="32"/>
        </w:rPr>
        <w:t>并交回商标局的，保留申请日期；期满未补正的或者不按照要求进行补正的，商标局不予受理并书面通知申请人。</w:t>
      </w:r>
    </w:p>
    <w:p w14:paraId="6FB2E1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本条第二款关于受理条件的规定适用于办理其他商标事宜。</w:t>
      </w:r>
    </w:p>
    <w:p w14:paraId="7BBCB7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两个或者两个以上的申请人，在同一种商品或者类似商品上，分别以相同或者近似的商标在同一天申请注册的，各申请人应当自收到商标局通知之日起30日内提交其申请注册前在先使用该商标的证据。同日使用或者均未使用的，各申请人可以自收到商标局通知之日起30日内自行协商，并将书面协议报送商标局；不愿协商或者协商不成的，商标局通知各申请人以抽签的方式确定一个申请人，驳回其他人的注册申请。商标局已经通知但申请人未参加抽签的，视为放弃申请，商标局应当书面通知未参加抽签的申请人。</w:t>
      </w:r>
    </w:p>
    <w:p w14:paraId="501D4B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依照商标法第二十五条规定要求优先权的，申请人提交的第一次提出商标注册申请文件的副本应当经受理该申请的商标主管机关证明，并注明申请日期和申请号。</w:t>
      </w:r>
    </w:p>
    <w:p w14:paraId="1FA4F154">
      <w:pPr>
        <w:pStyle w:val="2"/>
        <w:bidi w:val="0"/>
      </w:pPr>
      <w:r>
        <w:t>第三章　商标注册申请的审查</w:t>
      </w:r>
    </w:p>
    <w:p w14:paraId="55C921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商标局对受理的商标注册申请，依照商标法及本条例的有关规定进行审查，对符合规定或者在部分指定商品上使用商标的注册申请符合规定的，予以初步审定，并予以公告；对不符合规定或者在部分指定商品上使用商标的注册申请不符合规定的，予以驳回或者驳回在部分指定商品上使用商标的注册申请，书面通知申请人并说明理由。</w:t>
      </w:r>
    </w:p>
    <w:p w14:paraId="280F27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商标局对一件商标注册申请在部分指定商品上予以驳回的，申请人可以将该申请中初步审定的部分申请分割成另一件申请，分割后的申请保留原申请的申请日期。</w:t>
      </w:r>
    </w:p>
    <w:p w14:paraId="748990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需要分割的，申请人应当自收到商标局《商标注册申请部分驳回通知书》之日起15日内，向商标局提出分割申请。</w:t>
      </w:r>
    </w:p>
    <w:p w14:paraId="62F2E1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商标局收到分割申请后，应当将原申请分割为两件，对分割出来的初步审定申请生成新的申请号，并予以公告。</w:t>
      </w:r>
    </w:p>
    <w:p w14:paraId="5EB572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依照商标法第二十九条规定，商标局认为对商标注册申请内容需要说明或者修正的，申请人应当自收到商标局通知之日起15日内作出说明或者修正。</w:t>
      </w:r>
    </w:p>
    <w:p w14:paraId="7055B6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对商标局初步审定予以公告的商标提出异议的，异议人应当向商标局提交下列商标异议材料一式两份并标明正、副本：</w:t>
      </w:r>
    </w:p>
    <w:p w14:paraId="33F972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(一)商标异议申请书；</w:t>
      </w:r>
    </w:p>
    <w:p w14:paraId="1C824C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(二)异议人的身份证明；</w:t>
      </w:r>
    </w:p>
    <w:p w14:paraId="484823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(三)以违反商标法第十三条第二款和第三款、第十五条、第十六条第一款、第三十条、第三十一条、第三十二条规定为由提出异议的，异议人作为在先权利人或者利害关系人的证明。</w:t>
      </w:r>
    </w:p>
    <w:p w14:paraId="4EBB7E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商标异议申请书应当有明确的请求和事实依据，并附送有关证据材料。</w:t>
      </w:r>
    </w:p>
    <w:p w14:paraId="254095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商标局收到商标异议申请书后，经审查，符合受理条件的，予以受理，向申请人发出受理通知书。</w:t>
      </w:r>
    </w:p>
    <w:p w14:paraId="4C1613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商标异议申请有下列情形的，商标局不予受理，书面通知申请人并说明理由：</w:t>
      </w:r>
    </w:p>
    <w:p w14:paraId="39F3C5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(一)未在法定期限内提出的；</w:t>
      </w:r>
    </w:p>
    <w:p w14:paraId="158AD2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(二)申请人主体资格、异议理由不符合商标法第三十三条规定的；</w:t>
      </w:r>
    </w:p>
    <w:p w14:paraId="5B2BCF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(三)无明确的异议理由、事实和法律依据的；</w:t>
      </w:r>
    </w:p>
    <w:p w14:paraId="49F399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(四)同一异议人以相同的理由、事实和法律依据针对同一商标再次提出异议申请的。</w:t>
      </w:r>
    </w:p>
    <w:p w14:paraId="419F61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商标局应当将商标异议材料副本及时送交被异议人，限其自收到商标异议材料副本之日起30日内答辩。被异议人不答辩的，不影响商标局作出决定。</w:t>
      </w:r>
    </w:p>
    <w:p w14:paraId="026883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需要在提出异议申请或者答辩后补充有关证据材料的，应当在商标异议申请书或者答辩书中声明，并自提交商标异议申请书或者答辩书之日起3个月内提交；期满未提交的，视为当事人放弃补充有关证据材料。但是，在期满后生成或者当事人有其他正当理由未能在期满前提交的证据，在期满后提交的，商标局将证据交对方当事人并质证后可以采信。</w:t>
      </w:r>
    </w:p>
    <w:p w14:paraId="0CF5A9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商标法第三十五条第三款和第三十六条第一款所称不予注册决定，包括在部分指定商品上不予注册决定。</w:t>
      </w:r>
    </w:p>
    <w:p w14:paraId="4412D4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被异议商标在商标局作出准予注册决定或者不予注册决定前已经刊发注册公告的，撤销该注册公告。经审查异议不成立而准予注册的，在准予注册决定生效后重新公告。</w:t>
      </w:r>
    </w:p>
    <w:p w14:paraId="2ABD98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商标注册申请人或者商标注册人依照商标法第三十八条规定提出更正申请的，应当向商标局提交更正申请书。符合更正条件的，商标局核准后更正相关内容；不符合更正条件的，商标局不予核准，书面通知申请人并说明理由。</w:t>
      </w:r>
    </w:p>
    <w:p w14:paraId="130D75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已经刊发初步审定公告或者注册公告的商标经更正的，刊发更正公告。</w:t>
      </w:r>
    </w:p>
    <w:p w14:paraId="609BE94D">
      <w:pPr>
        <w:pStyle w:val="2"/>
        <w:bidi w:val="0"/>
      </w:pPr>
      <w:r>
        <w:t>第四章　注册商标的变更、转让、续展</w:t>
      </w:r>
    </w:p>
    <w:p w14:paraId="7963D5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变更商标注册人名义、地址或者其他注册事项的，应当向商标局提交变更申请书。变更商标注册人名义的，还应当提交有关登记机关出具的变更证明文件。商标局核准的，发给商标注册人相应证明，并予以公告；不予核准的，应当书面通知申请人并说明理由。</w:t>
      </w:r>
    </w:p>
    <w:p w14:paraId="105BB2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变更商标注册人名义或者地址的，商标注册人应当将其全部注册商标一并变更；未一并变更的，由商标局通知其限期改正；期满未改正的，视为放弃变更申请，商标局应当书面通知申请人。</w:t>
      </w:r>
    </w:p>
    <w:p w14:paraId="06860C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转让注册商标的，转让人和受让人应当向商标局提交转让注册商标申请书。转让注册商标申请手续应当由转让人和受让人共同办理。商标局核准转让注册商标申请的，发给受让人相应证明，并予以公告。</w:t>
      </w:r>
    </w:p>
    <w:p w14:paraId="2CD812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转让注册商标，商标注册人对其在同一种或者类似商品上注册的相同或者近似的商标未一并转让的，由商标局通知其限期改正；期满未改正的，视为放弃转让该注册商标的申请，商标局应当书面通知申请人。</w:t>
      </w:r>
    </w:p>
    <w:p w14:paraId="3415C2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注册商标专用权因转让以外的继承等其他事由发生移转的，接受该注册商标专用权的当事人应当凭有关证明文件或者法律文书到商标局办理注册商标专用权移转手续。</w:t>
      </w:r>
    </w:p>
    <w:p w14:paraId="5B7139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册商标专用权移转的，注册商标专用权人在同一种或者类似商品上注册的相同或者近似的商标，应当一并移转；未一并移转的，由商标局通知其限期改正；期满未改正的，视为放弃该移转注册商标的申请，商标局应当书面通知申请人。</w:t>
      </w:r>
    </w:p>
    <w:p w14:paraId="529C1E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商标移转申请经核准的，予以公告。接受该注册商标专用权移转的当事人自公告之日起享有商标专用权。</w:t>
      </w:r>
    </w:p>
    <w:p w14:paraId="5D5304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注册商标需要续展注册的，应当向商标局提交商标续展注册申请书。商标局核准商标注册续展申请的，发给相应证明并予以公告。</w:t>
      </w:r>
    </w:p>
    <w:p w14:paraId="1AB83600">
      <w:pPr>
        <w:pStyle w:val="2"/>
        <w:bidi w:val="0"/>
      </w:pPr>
      <w:r>
        <w:t>第五章　商标国际注册</w:t>
      </w:r>
    </w:p>
    <w:p w14:paraId="4397DB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商标法第二十一条规定的商标国际注册，是指根据《商标国际注册马德里协定》(以下简称马德里协定)、《商标国际注册马德里协定有关议定书》(以下简称马德里议定书)及《商标国际注册马德里协定及该协定有关议定书的共同实施细则》的规定办理的马德里商标国际注册。</w:t>
      </w:r>
    </w:p>
    <w:p w14:paraId="107FD9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马德里商标国际注册申请包括以中国为原属国的商标国际注册申请、指定中国的领土延伸申请及其他有关的申请。</w:t>
      </w:r>
    </w:p>
    <w:p w14:paraId="5102E7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以中国为原属国申请商标国际注册的，应当在中国设有真实有效的营业所，或者在中国有住所，或者拥有中国国籍。</w:t>
      </w:r>
    </w:p>
    <w:p w14:paraId="73329A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符合本条例第三十五条规定的申请人，其商标已在商标局获得注册的，可以根据马德里协定申请办理该商标的国际注册。</w:t>
      </w:r>
    </w:p>
    <w:p w14:paraId="583D11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符合本条例第三十五条规定的申请人，其商标已在商标局获得注册，或者已向商标局提出商标注册申请并被受理的，可以根据马德里议定书申请办理该商标的国际注册。</w:t>
      </w:r>
    </w:p>
    <w:p w14:paraId="6E4C15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以中国为原属国申请商标国际注册的，应当通过商标局向世界知识产权组织国际局(以下简称国际局)申请办理。</w:t>
      </w:r>
    </w:p>
    <w:p w14:paraId="1ADA06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中国为原属国的，与马德里协定有关的商标国际注册的后期指定、放弃、注销，应当通过商标局向国际局申请办理；与马德里协定有关的商标国际注册的转让、删减、变更、续展，可以通过商标局向国际局申请办理，也可以直接向国际局申请办理。</w:t>
      </w:r>
    </w:p>
    <w:p w14:paraId="56DA77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以中国为原属国的，与马德里议定书有关的商标国际注册的后期指定、转让、删减、放弃、注销、变更、续展，可以通过商标局向国际局申请办理，也可以直接向国际局申请办理。</w:t>
      </w:r>
    </w:p>
    <w:p w14:paraId="39F75D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通过商标局向国际局申请商标国际注册及办理其他有关申请的，应当提交符合国际局和商标局要求的申请书和相关材料。</w:t>
      </w:r>
    </w:p>
    <w:p w14:paraId="5F2091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商标国际注册申请指定的商品或者服务不得超出国内基础申请或者基础注册的商品或者服务的范围。</w:t>
      </w:r>
    </w:p>
    <w:p w14:paraId="5A8D9D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商标国际注册申请手续不齐备或者未按照规定填写申请书的，商标局不予受理，申请日不予保留。</w:t>
      </w:r>
    </w:p>
    <w:p w14:paraId="583AD2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申请手续基本齐备或者申请书基本符合规定，但需要补正的，申请人应当自收到补正通知书之日起30日内予以补正，逾期未补正的，商标局不予受理，书面通知申请人。</w:t>
      </w:r>
    </w:p>
    <w:p w14:paraId="46A78B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通过商标局向国际局申请商标国际注册及办理其他有关申请的，应当按照规定缴纳费用。</w:t>
      </w:r>
    </w:p>
    <w:p w14:paraId="3187B0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申请人应当自收到商标局缴费通知单之日起15日内，向商标局缴纳费用。期满未缴纳的，商标局不受理其申请，书面通知申请人。</w:t>
      </w:r>
    </w:p>
    <w:p w14:paraId="444099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商标局在马德里协定或者马德里议定书规定的驳回期限(以下简称驳回期限)内，依照商标法和本条例的有关规定对指定中国的领土延伸申请进行审查，作出决定，并通知国际局。商标局在驳回期限内未发出驳回或者部分驳回通知的，该领土延伸申请视为核准。</w:t>
      </w:r>
    </w:p>
    <w:p w14:paraId="4A2510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指定中国的领土延伸申请人，要求将三维标志、颜色组合、声音标志作为商标保护或者要求保护集体商标、证明商标的，自该商标在国际局国际注册簿登记之日起3个月内，应当通过依法设立的商标代理机构，向商标局提交本条例第十三条规定的相关材料。未在上述期限内提交相关材料的，商标局驳回该领土延伸申请。</w:t>
      </w:r>
    </w:p>
    <w:p w14:paraId="6EF6F9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世界知识产权组织对商标国际注册有关事项进行公告，商标局不再另行公告。</w:t>
      </w:r>
    </w:p>
    <w:p w14:paraId="14051C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对指定中国的领土延伸申请，自世界知识产权组织《国际商标公告》出版的次月1日起3个月内，符合商标法第三十三条规定条件的异议人可以向商标局提出异议申请。</w:t>
      </w:r>
    </w:p>
    <w:p w14:paraId="452A87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商标局在驳回期限内将异议申请的有关情况以驳回决定的形式通知国际局。</w:t>
      </w:r>
    </w:p>
    <w:p w14:paraId="162DEB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被异议人可以自收到国际局转发的驳回通知书之日起30日内进行答辩，答辩书及相关证据材料应当通过依法设立的商标代理机构向商标局提交。</w:t>
      </w:r>
    </w:p>
    <w:p w14:paraId="4AD75A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在中国获得保护的国际注册商标，有效期自国际注册日或者后期指定日起算。在有效期届满前，注册人可以向国际局申请续展，在有效期内未申请续展的，可以给予6个月的宽展期。商标局收到国际局的续展通知后，依法进行审查。国际局通知未续展的，注销该国际注册商标。</w:t>
      </w:r>
    </w:p>
    <w:p w14:paraId="43C5CD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指定中国的领土延伸申请办理转让的，受让人应当在缔约方境内有真实有效的营业所，或者在缔约方境内有住所，或者是缔约方国民。</w:t>
      </w:r>
    </w:p>
    <w:p w14:paraId="0FF4C0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转让人未将其在相同或者类似商品或者服务上的相同或者近似商标一并转让的，商</w:t>
      </w:r>
      <w:r>
        <w:rPr>
          <w:rFonts w:ascii="Times New Roman" w:hAnsi="Times New Roman" w:eastAsia="仿宋_GB2312" w:cs="Times New Roman"/>
          <w:spacing w:val="-6"/>
          <w:sz w:val="32"/>
          <w:szCs w:val="32"/>
        </w:rPr>
        <w:t>标局通知注册人自发出通知之日起3个月内改正；期满未改正或者转让容易引起混淆或者有其他不良影响的，商标局作出该转让在中国无效的决定，并向国际局作出声</w:t>
      </w:r>
      <w:r>
        <w:rPr>
          <w:rFonts w:ascii="Times New Roman" w:hAnsi="Times New Roman" w:eastAsia="仿宋_GB2312" w:cs="Times New Roman"/>
          <w:sz w:val="32"/>
          <w:szCs w:val="32"/>
        </w:rPr>
        <w:t>明。</w:t>
      </w:r>
    </w:p>
    <w:p w14:paraId="1CF5C1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指定中国的领土延伸申请办理删减，删减后的商品或者服务不符合中国有关商品或者服务分类要求或者超出原指定商品或者服务范围的，商标局作出该删减在中国无效的决定，并向国际局作出声明。</w:t>
      </w:r>
    </w:p>
    <w:p w14:paraId="2EF90F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依照商标法第四十九条第二款规定申请撤销国际注册商标，应当自该商标国际注册申请的驳回期限届满之日起满3年后向商标局提出申请；驳回期限届满时仍处在驳回复审或者异议相关程序的，应当自商标局或者商标评审委员会作出的准予注册决定生效之日起满3年后向商标局提出申请。</w:t>
      </w:r>
    </w:p>
    <w:p w14:paraId="3226B7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商标法第四十四条第一款规定申请宣告国际注册商标无效的，应当自该商标国际注册申请的驳回期限届满后向商标评审委员会提出申请；驳回期限届满时仍处在驳回复审或者异议相关程序的，应当自商标局或者商标评审委员会作出的准予注册决定生效后向商标评审委员会提出申请。</w:t>
      </w:r>
    </w:p>
    <w:p w14:paraId="2FE9AA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商标法第四十五条第一款规定申请宣告国际注册商标无效的，应当自该商标国际注册申请的驳回期限届满之日起5年内向商标评审委员会提出申请；驳回期限届满时仍处在驳回复审或者异议相关程序的，应当自商标局或者商标评审委员会作出的准予注册决定生效之日起5年内向商标评审委员会提出申请。对恶意注册的，驰名商标所有人不受5年的时间限制。</w:t>
      </w:r>
    </w:p>
    <w:p w14:paraId="53B6A3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商标法和本条例下列条款的规定不适用于办理商标国际注册相关事宜：</w:t>
      </w:r>
    </w:p>
    <w:p w14:paraId="0DA138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(一)商标法第二十八条、第三十五条第一款关于审查和审理期限的规定；</w:t>
      </w:r>
    </w:p>
    <w:p w14:paraId="7F6A91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(二)本条例第二十二条、第三十条第二款；</w:t>
      </w:r>
    </w:p>
    <w:p w14:paraId="0D69BC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(三)商标法第四十二条及本条例第三十一条关于商标转让由转让人和受让人共同申请并办理手续的规定。</w:t>
      </w:r>
    </w:p>
    <w:p w14:paraId="247DD5DC">
      <w:pPr>
        <w:pStyle w:val="2"/>
        <w:bidi w:val="0"/>
      </w:pPr>
      <w:r>
        <w:t>第六章　商标评审</w:t>
      </w:r>
    </w:p>
    <w:p w14:paraId="7AB527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商标评审是指商标评审委员会依照商标法第三十四条、第三十五条、第四十四条、第四十五条、第五十四条的规定审理有关商标争议事宜。当事人向商标评审委员会提出商标评审申请，应当有明确的请求、事实、理由和法律依据，并提供相应证据。</w:t>
      </w:r>
    </w:p>
    <w:p w14:paraId="6DB684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商标评审委员会根据事实，依法进行评审。</w:t>
      </w:r>
    </w:p>
    <w:p w14:paraId="5A6E19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商标评审委员会审理不服商标局驳回商标注册申请决定的复审案件，应当针对商标局的驳回决定和申请人申请复审的事实、理由、请求及评审时的事实状态进行审理。</w:t>
      </w:r>
    </w:p>
    <w:p w14:paraId="394ACD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审理不服商标局驳回商标注册申请决定的复审案件，发现申请注册的商标有违反商标法第十条、第十一条、第十二条和第十六条第一款规定情形，商标局并未依据上述条款作出驳回决定的，可以依据上述条款作出驳回申请的复审决定。商标评审委员会作出复审决定前应当听取申请人的意见。</w:t>
      </w:r>
    </w:p>
    <w:p w14:paraId="1BC9DE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商标评审委员会审理不服商标局不予注册决定的复审案件，应当针对商标局的不予注册决定和申请人申请复审的事实、理由、请求及原异议人提出的意见进行审理。</w:t>
      </w:r>
    </w:p>
    <w:p w14:paraId="38A0DD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审理不服商标局不予注册决定的复审案件，应当通知原异议人参加并提出意见。原异议人的意见对案件审理结果有实质影响的，可以作为评审的依据；原异议人不参加或者不提出意见的，不影响案件的审理。</w:t>
      </w:r>
    </w:p>
    <w:p w14:paraId="03C91C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商标评审委员会审理依照商标法第四十四条、第四十五条规定请求宣告注册商标无效的案件，应当针对当事人申请和答辩的事实、理由及请求进行审理。</w:t>
      </w:r>
    </w:p>
    <w:p w14:paraId="6F1802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商标评审委员会审理不服商标局依照商标法第四十四条第一款规定作出宣告注册商标无效决定的复审案件，应当针对商标局的决定和申请人申请复审的事实、理由及请求进行审理。</w:t>
      </w:r>
    </w:p>
    <w:p w14:paraId="28596E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商标评审委员会审理不服商标局依照商标法第四十九条规定作出撤销或者维持注册商标决定的复审案件，应当针对商标局作出撤销或者维持注册商标决定和当事人申请复审时所依据的事实、理由及请求进行审理。</w:t>
      </w:r>
    </w:p>
    <w:p w14:paraId="1E3382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申请商标评审，应当向商标评审委员会提交申请书，并按照对方当事人的数量提交相应份数的副本；基于商标局的决定书申请复审的，还应当同时附送商标局的决定书副本。</w:t>
      </w:r>
    </w:p>
    <w:p w14:paraId="4EAE89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收到申请书后，经审查，符合受理条件的，予以受理；不符合受理条件的，不予受理，书面通知申请人并说明理由；需要补正的，通知申请人自收到通知之日起30日内补正。经补正仍不符合规定的，商标评审委员会不予受理，书面通知申请人并说明理由；期满未补正的，视为撤回申请，商标评审委员会应当书面通知申请人。</w:t>
      </w:r>
    </w:p>
    <w:p w14:paraId="6E04EB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商标评审委员会受理商标评审申请后，发现不符合受理条件的，予以驳回，书面通知申请人并说明理由。</w:t>
      </w:r>
    </w:p>
    <w:p w14:paraId="44B415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商标评审委员会受理商标评审申请后应当及时将申请书副本送交对方当事人，限其自收到申请书副本之日起30日内答辩；期满未答辩的，不影响商标评审委员会的评审。</w:t>
      </w:r>
    </w:p>
    <w:p w14:paraId="6F252C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当事人需要在提出评审申请或者答辩后补充有关证据材料的，应当在申请书或者答辩书中声明，并自提交申请书或者答辩书之日起3个月内提交；期满未提交的，视为放弃补充有关证据材料。但是，在期满后生成或者当事人有其他正当理由未能在期满前提交的证据，在期满后提交的，商标评审委员会将证据交对方当事人并质证后可以采信。</w:t>
      </w:r>
    </w:p>
    <w:p w14:paraId="109C4B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商标评审委员会根据当事人的请求或者实际需要，可以决定对评审申请进行口头审理。</w:t>
      </w:r>
    </w:p>
    <w:p w14:paraId="58B752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商标评审委员会决定对评审申请进行口头审理的，应当在口头审理15日前书面通知当事人，告知口头审理的日期、地点和评审人员。当事人应当在通知书指定的期限内作出答复。</w:t>
      </w:r>
    </w:p>
    <w:p w14:paraId="191626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申请人不答复也不参加口头审理的，其评审申请视为撤回，商标评审委员会应当书面通知申请人；被申请人不答复也不参加口头审理的，商标评审委员会可以缺席评审。</w:t>
      </w:r>
    </w:p>
    <w:p w14:paraId="70CB84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申请人在商标评审委员会作出决定、裁定前，可以书面向商标评审委员会要求撤回申请并说明理由，商标评审委员会认为可以撤回的，评审程序终止。</w:t>
      </w:r>
    </w:p>
    <w:p w14:paraId="774C11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申请人撤回商标评审申请的，不得以相同的事实和理由再次提出评审申请。商标评审委员会对商标评审申请已经作出裁定或者决定的，任何人不得以相同的事实和理由再次提出评审申请。但是，经不予注册复审程序予以核准注册后向商标评审委员会提起宣告注册商标无效的除外。</w:t>
      </w:r>
    </w:p>
    <w:p w14:paraId="1C99DC22">
      <w:pPr>
        <w:pStyle w:val="2"/>
        <w:bidi w:val="0"/>
      </w:pPr>
      <w:r>
        <w:t>第七章　商标使用的管理</w:t>
      </w:r>
    </w:p>
    <w:p w14:paraId="3348C3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使用注册商标，可以在商品、商品包装、说明书或者其他附着物上标明</w:t>
      </w:r>
      <w:r>
        <w:rPr>
          <w:rFonts w:hAnsi="宋体" w:cs="Times New Roman"/>
          <w:sz w:val="32"/>
          <w:szCs w:val="32"/>
        </w:rPr>
        <w:t>“</w:t>
      </w:r>
      <w:r>
        <w:rPr>
          <w:rFonts w:ascii="Times New Roman" w:hAnsi="Times New Roman" w:eastAsia="仿宋_GB2312" w:cs="Times New Roman"/>
          <w:sz w:val="32"/>
          <w:szCs w:val="32"/>
        </w:rPr>
        <w:t>注册商标</w:t>
      </w:r>
      <w:r>
        <w:rPr>
          <w:rFonts w:hAnsi="宋体" w:cs="Times New Roman"/>
          <w:sz w:val="32"/>
          <w:szCs w:val="32"/>
        </w:rPr>
        <w:t>”</w:t>
      </w:r>
      <w:r>
        <w:rPr>
          <w:rFonts w:ascii="Times New Roman" w:hAnsi="Times New Roman" w:eastAsia="仿宋_GB2312" w:cs="Times New Roman"/>
          <w:sz w:val="32"/>
          <w:szCs w:val="32"/>
        </w:rPr>
        <w:t>或者注册标记。</w:t>
      </w:r>
    </w:p>
    <w:p w14:paraId="6135A27A">
      <w:pPr>
        <w:pStyle w:val="10"/>
        <w:ind w:firstLine="640" w:firstLineChars="200"/>
        <w:rPr>
          <w:rFonts w:hint="eastAsia" w:ascii="方正仿宋_GBK" w:hAnsi="方正仿宋_GBK" w:eastAsia="方正仿宋_GBK" w:cs="方正仿宋_GBK"/>
          <w:sz w:val="32"/>
          <w:szCs w:val="32"/>
        </w:rPr>
      </w:pPr>
      <w:r>
        <w:rPr>
          <w:rFonts w:ascii="Times New Roman" w:hAnsi="Times New Roman" w:eastAsia="仿宋_GB2312" w:cs="Times New Roman"/>
          <w:sz w:val="32"/>
          <w:szCs w:val="32"/>
        </w:rPr>
        <w:t>注册标记包括</w:t>
      </w:r>
      <w:r>
        <w:drawing>
          <wp:inline distT="0" distB="0" distL="114300" distR="114300">
            <wp:extent cx="220980" cy="193040"/>
            <wp:effectExtent l="0" t="0" r="7620" b="165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rcRect t="8108" b="11261"/>
                    <a:stretch>
                      <a:fillRect/>
                    </a:stretch>
                  </pic:blipFill>
                  <pic:spPr>
                    <a:xfrm>
                      <a:off x="0" y="0"/>
                      <a:ext cx="220980" cy="193040"/>
                    </a:xfrm>
                    <a:prstGeom prst="rect">
                      <a:avLst/>
                    </a:prstGeom>
                    <a:noFill/>
                    <a:ln>
                      <a:noFill/>
                    </a:ln>
                  </pic:spPr>
                </pic:pic>
              </a:graphicData>
            </a:graphic>
          </wp:inline>
        </w:drawing>
      </w:r>
      <w:r>
        <w:rPr>
          <w:rFonts w:hint="eastAsia" w:ascii="方正仿宋_GBK" w:hAnsi="方正仿宋_GBK" w:eastAsia="方正仿宋_GBK" w:cs="方正仿宋_GBK"/>
          <w:sz w:val="32"/>
          <w:szCs w:val="32"/>
        </w:rPr>
        <w:t>和</w:t>
      </w:r>
      <w:r>
        <w:rPr>
          <w:rFonts w:hint="eastAsia" w:ascii="方正仿宋_GBK" w:hAnsi="方正仿宋_GBK" w:eastAsia="方正仿宋_GBK" w:cs="方正仿宋_GBK"/>
          <w:sz w:val="36"/>
          <w:szCs w:val="36"/>
        </w:rPr>
        <w:t>®</w:t>
      </w:r>
      <w:r>
        <w:rPr>
          <w:rFonts w:hint="eastAsia" w:ascii="方正仿宋_GBK" w:hAnsi="方正仿宋_GBK" w:eastAsia="方正仿宋_GBK" w:cs="方正仿宋_GBK"/>
          <w:sz w:val="32"/>
          <w:szCs w:val="32"/>
        </w:rPr>
        <w:t>。使用注册标记，应当标注在商标的右上角或者右下角。</w:t>
      </w:r>
    </w:p>
    <w:p w14:paraId="7D800B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《商标注册证》遗失或者破损的，应当向商标局提交补发《商标注册证》申请书。《商标注册证》遗失的，应当在《商标公告》上刊登遗失声明。破损的《商标注册证》，应当在提交补发申请时交回商标局。</w:t>
      </w:r>
    </w:p>
    <w:p w14:paraId="3EC825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注册人需要商标局补发商标变更、转让、续展证明，出具商标注册证明，或者商标申请人需要商标局出具优先权证明文件的，应当向商标局提交相应申请书。符合要求的，商标局发给相应证明；不符合要求的，商标局不予办理，通知申请人并告知理由。</w:t>
      </w:r>
    </w:p>
    <w:p w14:paraId="646743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伪造或者变造《商标注册证》或者其他商标证明文件的，依照刑法关于伪造、变造国家机关证件罪或者其他罪的规定，依法追究刑事责任。</w:t>
      </w:r>
    </w:p>
    <w:p w14:paraId="6A8F31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有商标法第四十九条规定的注册商标成为其核定使用的商品通用名称情形的，任何单位或者个人可以向商标局申请撤销该注册商标，提交申请时应当附送证据材料。商标局受理后应当通知商标注册人，限其自收到通知之日起2个月内答辩；期满未答辩的，不影响商标局作出决定。</w:t>
      </w:r>
    </w:p>
    <w:p w14:paraId="5E4C0F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有商标法第四十九条规定的注册商标无正当理由连续3年不使用情形的，任何单位或者个人可以向商标局申请撤销该注册商标，提交申请时应当说明有关情况。商标局受理后应当通知商标注册人，限其自收到通知之日起2个月内提交该商标在撤销申请提出前使用的证据材料或者说明不使用的正当理由；期满未提供使用的证据材料或者证据材料无效并没有正当理由的，由商标局撤销其注册商标。</w:t>
      </w:r>
    </w:p>
    <w:p w14:paraId="63BE56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前款所称使用的证据材料，包括商标注册人使用注册商标的证据材料和商标注册人许可他人使用注册商标的证据材料。</w:t>
      </w:r>
    </w:p>
    <w:p w14:paraId="38F4D5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以无正当理由连续3年不使用为由申请撤销注册商标的，应当自该注册商标注册公告之日起满3年后提出申请。</w:t>
      </w:r>
    </w:p>
    <w:p w14:paraId="3CFF22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下列情形属于商标法第四十九条规定的正当理由：</w:t>
      </w:r>
    </w:p>
    <w:p w14:paraId="795B1B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(一)不可抗力；</w:t>
      </w:r>
    </w:p>
    <w:p w14:paraId="2304D4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(二)政府政策性限制；</w:t>
      </w:r>
    </w:p>
    <w:p w14:paraId="64A9FC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(三)破产清算；</w:t>
      </w:r>
    </w:p>
    <w:p w14:paraId="3D0A2D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(四)其他不可归责于商标注册人的正当事由。</w:t>
      </w:r>
    </w:p>
    <w:p w14:paraId="46AAF6F6">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商标局、商标评审委员会撤销注册商标或者宣告注册商标无效，撤销或者宣告无效的理由仅及</w:t>
      </w:r>
      <w:r>
        <w:rPr>
          <w:rFonts w:ascii="Times New Roman" w:hAnsi="Times New Roman" w:eastAsia="仿宋_GB2312" w:cs="Times New Roman"/>
          <w:spacing w:val="-11"/>
          <w:sz w:val="32"/>
          <w:szCs w:val="32"/>
        </w:rPr>
        <w:t>于部分指定商品的，对在该部分指定商品上使用的商标注册予以撤销或者宣告无效。</w:t>
      </w:r>
    </w:p>
    <w:p w14:paraId="442E1B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许可他人使用其注册商标的，许可人应当在许可合同有效期内向商标局备案并报送备案材料。备案材料应当说明注册商标使用许可人、被许可人、许可期限、许可使用的商品或者服务范围等事项。</w:t>
      </w:r>
    </w:p>
    <w:p w14:paraId="3F0A83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以注册商标专用权出质的，出质人与质权人应当签订书面质权合同，并共同向商标局提出质权登记申请，由商标局公告。</w:t>
      </w:r>
    </w:p>
    <w:p w14:paraId="72EB30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违反商标法第四十三条第二款规定的，由工商行政管理部门责令限期改正；逾期不改正的，责令停止销售，拒不停止销售的，处10万元以下的罚款。</w:t>
      </w:r>
    </w:p>
    <w:p w14:paraId="1965A7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商标持有人依照商标法第十三条规定请求驰名商标保护的，可以向工商行政管理部门提出请求。经商标局依照商标法第十四条规定认定为驰名商标的，由工商行政管理部门责令停止违反商标法第十三条规定使用商标的行为，收缴、销毁违法使用的商标标识；商标标识与商品难以分离的，一并收缴、销毁。</w:t>
      </w:r>
    </w:p>
    <w:p w14:paraId="73E38F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商标注册人申请注销其注册商标或者注销其商标在部分指定商品上的注册的，应当向商标局提交商标注销申请书，并交回原《商标注册证》。</w:t>
      </w:r>
    </w:p>
    <w:p w14:paraId="498034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商标注册人申请注销其注册商标或者注销其商标在部分指定商品上的注册，经商标局核准注销的，该注册商标专用权或者该注册商标专用权在该部分指定商品上的效力自商标局收到其注销申请之日起终止。</w:t>
      </w:r>
    </w:p>
    <w:p w14:paraId="01A812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注册商标被撤销或者依照本条例第七十三条的规定被注销的，原《商标注册证》作废，并予以公告；撤销该商标在部分指定商品上的注册的，或者商标注册人申请注销其商标在部分指定商品上的注册的，重新核发《商标注册证》，并予以公告。</w:t>
      </w:r>
    </w:p>
    <w:p w14:paraId="0E81877B">
      <w:pPr>
        <w:pStyle w:val="2"/>
        <w:bidi w:val="0"/>
      </w:pPr>
      <w:r>
        <w:t>第八章　注册商标专用权的保护</w:t>
      </w:r>
    </w:p>
    <w:p w14:paraId="286EEA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为侵犯他人商标专用权提供仓储、运输、邮寄、印制、隐匿、经营场所、网络商品交易平台等，属于商标法第五十七条第六项规定的提供便利条件。</w:t>
      </w:r>
    </w:p>
    <w:p w14:paraId="2A909E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在同一种商品或者类似商品上将与他人注册商标相同或者近似的标志作为商品名称或者商品装潢使用，误导公众的，属于商标法第五十七条第二项规定的侵犯注册商标专用权的行为。</w:t>
      </w:r>
    </w:p>
    <w:p w14:paraId="147B28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对侵犯注册商标专用权的行为，任何人可以向工商行政管理部门投诉或者举报。</w:t>
      </w:r>
    </w:p>
    <w:p w14:paraId="41A8E2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计算商标法第六十条规定的违法经营额，可以考虑下列因素：</w:t>
      </w:r>
    </w:p>
    <w:p w14:paraId="444A1D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(一)侵权商品的销售价格；</w:t>
      </w:r>
    </w:p>
    <w:p w14:paraId="649697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(二)未销售侵权商品的标价；</w:t>
      </w:r>
    </w:p>
    <w:p w14:paraId="408B21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(三)已查清侵权商品实际销售的平均价格；</w:t>
      </w:r>
    </w:p>
    <w:p w14:paraId="677E5B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(四)被侵权商品的市场中间价格；</w:t>
      </w:r>
    </w:p>
    <w:p w14:paraId="50F0F5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(五)侵权人因侵权所产生的营业收入；</w:t>
      </w:r>
    </w:p>
    <w:p w14:paraId="5644C2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(六)其他能够合理计算侵权商品价值的因素。</w:t>
      </w:r>
    </w:p>
    <w:p w14:paraId="0DB920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下列情形属于商标法第六十条规定的能证明该商品是自己合法取得的情形：</w:t>
      </w:r>
    </w:p>
    <w:p w14:paraId="4F6A89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(一)有供货单位合法签章的供货清单和货款收据且经查证属实或者供货单位认可的；</w:t>
      </w:r>
    </w:p>
    <w:p w14:paraId="0679CE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(二)有供销双方签订的进货合同且经查证已真实履行的；</w:t>
      </w:r>
    </w:p>
    <w:p w14:paraId="60776F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(三)有合法进货发票且发票记载事项与涉案商品对应的；</w:t>
      </w:r>
    </w:p>
    <w:p w14:paraId="43B36B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(四)其他能够证明合法取得涉案商品的情形。</w:t>
      </w:r>
    </w:p>
    <w:p w14:paraId="1F39CB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销售不知道是侵犯注册商标专用权的商品，能证明该商品是自己合法取得并说明提供者的，由工商行政管理部门责令停止销售，并将案件情况通报侵权商品提供者所在地工商行政管理部门。</w:t>
      </w:r>
    </w:p>
    <w:p w14:paraId="288AFF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w:t>
      </w:r>
      <w:r>
        <w:rPr>
          <w:rFonts w:ascii="Times New Roman" w:hAnsi="Times New Roman" w:eastAsia="仿宋_GB2312" w:cs="Times New Roman"/>
          <w:sz w:val="32"/>
          <w:szCs w:val="32"/>
        </w:rPr>
        <w:t>　涉案注册商标权属正在商标局、商标评审委员会审理或者人民法院诉讼中，案件结果可能影响案件定性的，属于商标法第六十二条第三款规定的商标权属存在争议。</w:t>
      </w:r>
    </w:p>
    <w:p w14:paraId="5AECCD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w:t>
      </w:r>
      <w:r>
        <w:rPr>
          <w:rFonts w:ascii="Times New Roman" w:hAnsi="Times New Roman" w:eastAsia="仿宋_GB2312" w:cs="Times New Roman"/>
          <w:sz w:val="32"/>
          <w:szCs w:val="32"/>
        </w:rPr>
        <w:t>　在查处商标侵权案件过程中，工商行政管理部门可以要求权利人对涉案商品是否为权利人生产或者其许可生产的产品进行辨认。</w:t>
      </w:r>
    </w:p>
    <w:p w14:paraId="2ADEE80F">
      <w:pPr>
        <w:pStyle w:val="2"/>
        <w:bidi w:val="0"/>
      </w:pPr>
      <w:r>
        <w:t>第九章　商标代理</w:t>
      </w:r>
    </w:p>
    <w:p w14:paraId="47EC22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w:t>
      </w:r>
      <w:r>
        <w:rPr>
          <w:rFonts w:ascii="Times New Roman" w:hAnsi="Times New Roman" w:eastAsia="仿宋_GB2312" w:cs="Times New Roman"/>
          <w:sz w:val="32"/>
          <w:szCs w:val="32"/>
        </w:rPr>
        <w:t>　商标法所称商标代理，是指接受委托人的委托，以委托人的名义办理商标注册申请、商标评审或者其他商标事宜。</w:t>
      </w:r>
    </w:p>
    <w:p w14:paraId="6317AD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w:t>
      </w:r>
      <w:r>
        <w:rPr>
          <w:rFonts w:ascii="Times New Roman" w:hAnsi="Times New Roman" w:eastAsia="仿宋_GB2312" w:cs="Times New Roman"/>
          <w:sz w:val="32"/>
          <w:szCs w:val="32"/>
        </w:rPr>
        <w:t>　商标法所称商标代理机构，包括经工商行政管理部门登记从事商标代理业务的服务机构和从事商标代理业务的律师事务所。</w:t>
      </w:r>
    </w:p>
    <w:p w14:paraId="110306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商标代理机构从事商标局、商标评审委员会主管的商标事宜代理业务的，应当按照下列规定向商标局备案：</w:t>
      </w:r>
    </w:p>
    <w:p w14:paraId="21151C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(一)交验工商行政管理部门的登记证明文件或者司法行政部门批准设立律师事务所的证明文件并留存复印件；</w:t>
      </w:r>
    </w:p>
    <w:p w14:paraId="0055AA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(二)报送商标代理机构的名称、住所、负责人、联系方式等基本信息；</w:t>
      </w:r>
    </w:p>
    <w:p w14:paraId="47E7C1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(三)报送商标代理从业人员名单及联系方式。</w:t>
      </w:r>
    </w:p>
    <w:p w14:paraId="3C01B2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工商行政管理部门应当建立商标代理机构信用档案。商标代理机构违反商标法或者本条例规定的，由商标局或者商标评审委员会予以公开通报，并记入其信用档案。</w:t>
      </w:r>
    </w:p>
    <w:p w14:paraId="7F10A2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w:t>
      </w:r>
      <w:r>
        <w:rPr>
          <w:rFonts w:ascii="Times New Roman" w:hAnsi="Times New Roman" w:eastAsia="仿宋_GB2312" w:cs="Times New Roman"/>
          <w:sz w:val="32"/>
          <w:szCs w:val="32"/>
        </w:rPr>
        <w:t>　商标法所称商标代理从业人员，是指在商标代理机构中从事商标代理业务的工作人员。</w:t>
      </w:r>
    </w:p>
    <w:p w14:paraId="682C4C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商标代理从业人员不得以个人名义自行接受委托。</w:t>
      </w:r>
    </w:p>
    <w:p w14:paraId="4D32B3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w:t>
      </w:r>
      <w:r>
        <w:rPr>
          <w:rFonts w:ascii="Times New Roman" w:hAnsi="Times New Roman" w:eastAsia="仿宋_GB2312" w:cs="Times New Roman"/>
          <w:sz w:val="32"/>
          <w:szCs w:val="32"/>
        </w:rPr>
        <w:t>　商标代理机构向商标局、商标评审委员会提交的有关申请文件，应当加盖该代理机构公章并由相关商标代理从业人员签字。</w:t>
      </w:r>
    </w:p>
    <w:p w14:paraId="354A10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w:t>
      </w:r>
      <w:r>
        <w:rPr>
          <w:rFonts w:ascii="Times New Roman" w:hAnsi="Times New Roman" w:eastAsia="仿宋_GB2312" w:cs="Times New Roman"/>
          <w:sz w:val="32"/>
          <w:szCs w:val="32"/>
        </w:rPr>
        <w:t>　商标代理机构申请注册或者受让其代理服务以外的其他商标，商标局不予受理。</w:t>
      </w:r>
    </w:p>
    <w:p w14:paraId="1BB0CF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w:t>
      </w:r>
      <w:r>
        <w:rPr>
          <w:rFonts w:ascii="Times New Roman" w:hAnsi="Times New Roman" w:eastAsia="仿宋_GB2312" w:cs="Times New Roman"/>
          <w:sz w:val="32"/>
          <w:szCs w:val="32"/>
        </w:rPr>
        <w:t>　下列行为属于商标法第六十八条第一款第二项规定的以其他不正当手段扰乱商标代理市场秩序的行为：</w:t>
      </w:r>
    </w:p>
    <w:p w14:paraId="27DC63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(一)以欺诈、虚假宣传、引人误解或者商业贿赂等方式招徕业务的；</w:t>
      </w:r>
    </w:p>
    <w:p w14:paraId="2EB1CB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(二)隐瞒事实，提供虚假证据，或者威胁、诱导他人隐瞒事实，提供虚假证据的；</w:t>
      </w:r>
    </w:p>
    <w:p w14:paraId="5FC1A1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(三)在同一商标案件中接受有利益冲突的双方当事人委托的。</w:t>
      </w:r>
    </w:p>
    <w:p w14:paraId="07A4C5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w:t>
      </w:r>
      <w:r>
        <w:rPr>
          <w:rFonts w:ascii="Times New Roman" w:hAnsi="Times New Roman" w:eastAsia="仿宋_GB2312" w:cs="Times New Roman"/>
          <w:sz w:val="32"/>
          <w:szCs w:val="32"/>
        </w:rPr>
        <w:t>　商标代理机构有商标法第六十八条规定行为的，由行为人所在地或者违法行为发生地县级以上工商行政管理部门进行查处并将查处情况通报商标局。</w:t>
      </w:r>
    </w:p>
    <w:p w14:paraId="57BCFE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w:t>
      </w:r>
      <w:r>
        <w:rPr>
          <w:rFonts w:ascii="Times New Roman" w:hAnsi="Times New Roman" w:eastAsia="仿宋_GB2312" w:cs="Times New Roman"/>
          <w:sz w:val="32"/>
          <w:szCs w:val="32"/>
        </w:rPr>
        <w:t>　商标局、商标评审委员会依照商标法第六十八条规定停止受理商标代理机构办理商标代理业务的，可以作出停止受理该商标代理机构商标代理业务6个月以上直至永久停止受理的决定。停止受理商标代理业务的期间届满，商标局、商标评审委员会应当恢复受理。</w:t>
      </w:r>
    </w:p>
    <w:p w14:paraId="0503CA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商标局、商标评审委员会作出停止受理或者恢复受理商标代理的决定应当在其网站予以公告。</w:t>
      </w:r>
    </w:p>
    <w:p w14:paraId="3E1755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w:t>
      </w:r>
      <w:r>
        <w:rPr>
          <w:rFonts w:ascii="Times New Roman" w:hAnsi="Times New Roman" w:eastAsia="仿宋_GB2312" w:cs="Times New Roman"/>
          <w:sz w:val="32"/>
          <w:szCs w:val="32"/>
        </w:rPr>
        <w:t>　工商行政管理部门应当加强对商标代理行业组织的监督和指导。</w:t>
      </w:r>
    </w:p>
    <w:p w14:paraId="2037CB75">
      <w:pPr>
        <w:pStyle w:val="2"/>
        <w:bidi w:val="0"/>
      </w:pPr>
      <w:r>
        <w:t>第十章　附则</w:t>
      </w:r>
    </w:p>
    <w:p w14:paraId="781911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w:t>
      </w:r>
      <w:r>
        <w:rPr>
          <w:rFonts w:ascii="Times New Roman" w:hAnsi="Times New Roman" w:eastAsia="仿宋_GB2312" w:cs="Times New Roman"/>
          <w:sz w:val="32"/>
          <w:szCs w:val="32"/>
        </w:rPr>
        <w:t>　连续使用至1993年7月1日的服务商标，与他人在相同或者类似的服务上已注册的服务商标相同或者近似的，可以继续使用；但是，1993年7月1日后中断使用3年以上的，不得继续使用。</w:t>
      </w:r>
    </w:p>
    <w:p w14:paraId="29206D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连续使用至商标局首次受理新放开商品或者服务项目之日的商标，与他人在新放开商品或者服务项目相同或者类似的商品或者服务上已注册的商标相同或者近似的，可以继续使用；但是，首次受理之日后中断使用3年以上的，不得继续使用。</w:t>
      </w:r>
    </w:p>
    <w:p w14:paraId="7CC595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w:t>
      </w:r>
      <w:r>
        <w:rPr>
          <w:rFonts w:ascii="Times New Roman" w:hAnsi="Times New Roman" w:eastAsia="仿宋_GB2312" w:cs="Times New Roman"/>
          <w:sz w:val="32"/>
          <w:szCs w:val="32"/>
        </w:rPr>
        <w:t>　商标注册用商品和服务分类表，由商标局制定并公布。</w:t>
      </w:r>
    </w:p>
    <w:p w14:paraId="60B0BE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申请商标注册或者办理其他商标事宜的文件格式，由商标局、商标评审委员会制定并公布。</w:t>
      </w:r>
    </w:p>
    <w:p w14:paraId="55A607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商标评审委员会的评审规则由国务院工商行政管理部门制定并公布。</w:t>
      </w:r>
    </w:p>
    <w:p w14:paraId="6B23C2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w:t>
      </w:r>
      <w:r>
        <w:rPr>
          <w:rFonts w:ascii="Times New Roman" w:hAnsi="Times New Roman" w:eastAsia="仿宋_GB2312" w:cs="Times New Roman"/>
          <w:sz w:val="32"/>
          <w:szCs w:val="32"/>
        </w:rPr>
        <w:t>　商标局设置《商标注册簿》，记载注册商标及有关注册事项。</w:t>
      </w:r>
    </w:p>
    <w:p w14:paraId="691878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w:t>
      </w:r>
      <w:r>
        <w:rPr>
          <w:rFonts w:ascii="Times New Roman" w:hAnsi="Times New Roman" w:eastAsia="仿宋_GB2312" w:cs="Times New Roman"/>
          <w:sz w:val="32"/>
          <w:szCs w:val="32"/>
        </w:rPr>
        <w:t>　《商标注册证》及相关证明是权利人享有注册商标专用权的凭证。《商标注册证》记载的注册事项，应当与《商标注册簿》一致；记载不一致的，除有证据证明《商标注册簿》确有错误外，以《商标注册簿》为准。</w:t>
      </w:r>
    </w:p>
    <w:p w14:paraId="4DAE71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w:t>
      </w:r>
      <w:r>
        <w:rPr>
          <w:rFonts w:ascii="Times New Roman" w:hAnsi="Times New Roman" w:eastAsia="仿宋_GB2312" w:cs="Times New Roman"/>
          <w:sz w:val="32"/>
          <w:szCs w:val="32"/>
        </w:rPr>
        <w:t>　商标局发布《商标公告》，刊发商标注册及其他有关事项。</w:t>
      </w:r>
    </w:p>
    <w:p w14:paraId="4C0779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《商标公告》采用纸质或者电子形式发布。</w:t>
      </w:r>
    </w:p>
    <w:p w14:paraId="6D5F2D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除送达公告外，公告内容自发布之日起视为社会公众已经知道或者应当知道。</w:t>
      </w:r>
    </w:p>
    <w:p w14:paraId="57AE2C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w:t>
      </w:r>
      <w:r>
        <w:rPr>
          <w:rFonts w:ascii="Times New Roman" w:hAnsi="Times New Roman" w:eastAsia="仿宋_GB2312" w:cs="Times New Roman"/>
          <w:sz w:val="32"/>
          <w:szCs w:val="32"/>
        </w:rPr>
        <w:t>　申请商标注册或者办理其他商标事宜，应当缴纳费用。缴纳费用的项目和标准，由国务院财政部门、国务院价格主管部门分别制定。</w:t>
      </w:r>
    </w:p>
    <w:p w14:paraId="6EBDD1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000E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FADAA6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FADAA6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134A1994"/>
    <w:rsid w:val="13F02F2C"/>
    <w:rsid w:val="155E2CB3"/>
    <w:rsid w:val="170C3D4D"/>
    <w:rsid w:val="18413C16"/>
    <w:rsid w:val="1B064C79"/>
    <w:rsid w:val="1FF708CE"/>
    <w:rsid w:val="274C65D3"/>
    <w:rsid w:val="2DBE0D65"/>
    <w:rsid w:val="2E8F58BE"/>
    <w:rsid w:val="2FF20DF5"/>
    <w:rsid w:val="33CF5811"/>
    <w:rsid w:val="3CDF39C7"/>
    <w:rsid w:val="44BA7BAE"/>
    <w:rsid w:val="48A13685"/>
    <w:rsid w:val="4EDF3D2B"/>
    <w:rsid w:val="5080370D"/>
    <w:rsid w:val="5C171149"/>
    <w:rsid w:val="5CF306C4"/>
    <w:rsid w:val="5F5011B7"/>
    <w:rsid w:val="60492E1B"/>
    <w:rsid w:val="61152047"/>
    <w:rsid w:val="620467BA"/>
    <w:rsid w:val="622D2BEC"/>
    <w:rsid w:val="649C0E8F"/>
    <w:rsid w:val="65BF6566"/>
    <w:rsid w:val="6DA577A5"/>
    <w:rsid w:val="6DB87D30"/>
    <w:rsid w:val="6E804287"/>
    <w:rsid w:val="73FE54C1"/>
    <w:rsid w:val="740E290B"/>
    <w:rsid w:val="74F1763B"/>
    <w:rsid w:val="769B60FD"/>
    <w:rsid w:val="7814798C"/>
    <w:rsid w:val="7A6D55E9"/>
    <w:rsid w:val="7C0E15E2"/>
    <w:rsid w:val="7D0E2676"/>
    <w:rsid w:val="7E253A20"/>
    <w:rsid w:val="7F277993"/>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2025-06-29T10:44:18Z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2860AA2DBCD24378BDAF8AA6513C72AE_12</vt:lpwstr>
  </property>
</Properties>
</file>