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A80EE">
      <w:pPr>
        <w:pStyle w:val="3"/>
        <w:jc w:val="center"/>
        <w:rPr>
          <w:rFonts w:ascii="Times New Roman" w:hAnsi="Times New Roman" w:cs="Times New Roman"/>
          <w:sz w:val="44"/>
          <w:szCs w:val="44"/>
        </w:rPr>
      </w:pPr>
      <w:bookmarkStart w:id="0" w:name="_GoBack"/>
      <w:bookmarkEnd w:id="0"/>
    </w:p>
    <w:p w14:paraId="3BAEA77C">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审计法实施条例</w:t>
      </w:r>
    </w:p>
    <w:p w14:paraId="7DC15D52">
      <w:pPr>
        <w:pStyle w:val="3"/>
        <w:ind w:firstLine="640" w:firstLineChars="200"/>
        <w:rPr>
          <w:rFonts w:ascii="Times New Roman" w:hAnsi="Times New Roman" w:eastAsia="楷体_GB2312" w:cs="Times New Roman"/>
          <w:sz w:val="32"/>
          <w:szCs w:val="32"/>
        </w:rPr>
      </w:pPr>
    </w:p>
    <w:p w14:paraId="367C93FE">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CE949A3">
      <w:pPr>
        <w:pStyle w:val="2"/>
        <w:jc w:val="center"/>
        <w:rPr>
          <w:rFonts w:ascii="方正黑体_GBK" w:eastAsia="方正黑体_GBK"/>
        </w:rPr>
      </w:pPr>
      <w:r>
        <w:rPr>
          <w:rFonts w:hint="eastAsia" w:ascii="方正黑体_GBK" w:hAnsi="Times New Roman" w:eastAsia="方正黑体_GBK" w:cs="Times New Roman"/>
        </w:rPr>
        <w:t>第一章　总则</w:t>
      </w:r>
    </w:p>
    <w:p w14:paraId="01F83E3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审计法》(以下简称审计法)的规定，制定本条例。</w:t>
      </w:r>
    </w:p>
    <w:p w14:paraId="2014C33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审计法所称审计，是指审计机关依法独立检查被审计单位的会计凭证、会计账簿、财务会计报告以及其他与财政收支、财务收支有关的资料和资产，监督财政收支、财务收支真实、合法和效益的行为。</w:t>
      </w:r>
    </w:p>
    <w:p w14:paraId="34331A3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审计法所称财政收支，是指依照《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预算法》和国家其他有关规定，纳入预算管理的收入和支出，以及下列财政资金中未纳入预算管理的收入和支出：</w:t>
      </w:r>
    </w:p>
    <w:p w14:paraId="1EBEE32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(一)行政事业性收费；</w:t>
      </w:r>
    </w:p>
    <w:p w14:paraId="7B761D0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(二)国有资源、国有资产收入；</w:t>
      </w:r>
    </w:p>
    <w:p w14:paraId="43672B6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(三)应当上缴的国有资本经营收益；</w:t>
      </w:r>
    </w:p>
    <w:p w14:paraId="2C52BCC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(四)政府举借债务筹措的资金；</w:t>
      </w:r>
    </w:p>
    <w:p w14:paraId="020DCFF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(五)其他未纳入预算管理的财政资金。</w:t>
      </w:r>
    </w:p>
    <w:p w14:paraId="49B18EB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审计法所称财务收支，是指国有的金融机构、企业事业组织以及依法应当接受审计机关审计监督的其他单位，按照国家财务会计制度的规定，实行会计核算的各项收入和支出。</w:t>
      </w:r>
    </w:p>
    <w:p w14:paraId="0694123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审计机关依照审计法和本条例以及其他有关法律、法规规定的职责、权限和程序进行审计监督。</w:t>
      </w:r>
    </w:p>
    <w:p w14:paraId="3F3E9D0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依照有关财政收支、财务收支的法律、法规，以及国家有关政策、标准、项目目标等方面的规定进行审计评价，对被审计单位违反国家规定的财政收支、财务收支行为，在法定职权范围内作出处理、处罚的决定。</w:t>
      </w:r>
    </w:p>
    <w:p w14:paraId="596EA42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任何单位和个人对依法应当接受审计机关审计监督的单位违反国家规定的财政收支、财务收支行为，有权向审计机关举报。审计机关接到举报，应当依法及时处理。</w:t>
      </w:r>
    </w:p>
    <w:p w14:paraId="4C1CBAD9">
      <w:pPr>
        <w:pStyle w:val="2"/>
        <w:jc w:val="center"/>
        <w:rPr>
          <w:rFonts w:ascii="方正黑体_GBK" w:eastAsia="方正黑体_GBK"/>
        </w:rPr>
      </w:pPr>
      <w:r>
        <w:rPr>
          <w:rFonts w:hint="eastAsia" w:ascii="方正黑体_GBK" w:hAnsi="Times New Roman" w:eastAsia="方正黑体_GBK" w:cs="Times New Roman"/>
        </w:rPr>
        <w:t>第二章　审计机关和审计人员</w:t>
      </w:r>
    </w:p>
    <w:p w14:paraId="4340A53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审计署在国务院总理领导下，主管全国的审计工作，履行审计法和国务院规定的职责。</w:t>
      </w:r>
    </w:p>
    <w:p w14:paraId="529C01E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地方各级审计机关在本级人民政府行政首长和上一级审计机关的领导下，负责本行政区域的审计工作，履行法律、法规和本级人民政府规定的职责。</w:t>
      </w:r>
    </w:p>
    <w:p w14:paraId="0E6D23C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省、自治区人民政府设有派出机关的，派出机关的审计机关对派出机关和省、自治区人民政府审计机关负责并报告工作，审计业务以省、自治区人民政府审计机关领导为主。</w:t>
      </w:r>
    </w:p>
    <w:p w14:paraId="47AF573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审计机关派出机构依照法律、法规和审计机关的规定，在审计机关的授权范围内开展审计工作，不受其他行政机关、社会团体和个人的干涉。</w:t>
      </w:r>
    </w:p>
    <w:p w14:paraId="1DC7255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审计机关编制年度经费预算草案的依据主要包括：</w:t>
      </w:r>
    </w:p>
    <w:p w14:paraId="1F46BED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(一)法律、法规；</w:t>
      </w:r>
    </w:p>
    <w:p w14:paraId="381BFA9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(二)本级人民政府的决定和要求；</w:t>
      </w:r>
    </w:p>
    <w:p w14:paraId="3C4E8B7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(三)审计机关的年度审计工作计划；</w:t>
      </w:r>
    </w:p>
    <w:p w14:paraId="59915A1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(四)定员定额标准；</w:t>
      </w:r>
    </w:p>
    <w:p w14:paraId="25A2C21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(五)上一年度经费预算执行情况和本年度的变化因素。</w:t>
      </w:r>
    </w:p>
    <w:p w14:paraId="490291F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审计人员实行审计专业技术资格制度，具体按照国家有关规定执行。</w:t>
      </w:r>
    </w:p>
    <w:p w14:paraId="1BBD385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审计机关根据工作需要，可以聘请具有与审计事项相关专业知识的人员参加审计工作。</w:t>
      </w:r>
    </w:p>
    <w:p w14:paraId="448C9F6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审计人员办理审计事项，有下列情形之一的，应当申请回避，被审计单位也有权申请审计人员回避：</w:t>
      </w:r>
    </w:p>
    <w:p w14:paraId="3B2175E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(一)与被审计单位负责人或者有关主管人员有夫妻关系、直系血亲关系、三代以内旁系血亲或者近姻亲关系的；</w:t>
      </w:r>
    </w:p>
    <w:p w14:paraId="7C57EBC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(二)与被审计单位或者审计事项有经济利益关系的；</w:t>
      </w:r>
    </w:p>
    <w:p w14:paraId="78B1545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(三)与被审计单位、审计事项、被审计单位负责人或者有关主管人员有其他利害关系，可能影响公正执行公务的。</w:t>
      </w:r>
    </w:p>
    <w:p w14:paraId="2404087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审计人员的回避，由审计机关负责人决定；审计机关负责人办理审计事项时的回避，由本级人民政府或者上一级审计机关负责人决定。</w:t>
      </w:r>
    </w:p>
    <w:p w14:paraId="59B2AB1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地方各级审计机关正职和副职负责人的任免，应当事先征求上一级审计机关的意见。</w:t>
      </w:r>
    </w:p>
    <w:p w14:paraId="4E77A5D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审计机关负责人在任职期间没有下列情形之一的，不得随意撤换：</w:t>
      </w:r>
    </w:p>
    <w:p w14:paraId="6732CC6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(一)因犯罪被追究刑事责任的；</w:t>
      </w:r>
    </w:p>
    <w:p w14:paraId="789B9B0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(二)因严重违法、失职受到处分，不适宜继续担任审计机关负责人的；</w:t>
      </w:r>
    </w:p>
    <w:p w14:paraId="15A1FFE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(三)因健康原因不能履行职责1年以上的；</w:t>
      </w:r>
    </w:p>
    <w:p w14:paraId="247C6BF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(四)不符合国家规定的其他任职条件的。</w:t>
      </w:r>
    </w:p>
    <w:p w14:paraId="65E02353">
      <w:pPr>
        <w:pStyle w:val="2"/>
        <w:jc w:val="center"/>
        <w:rPr>
          <w:rFonts w:ascii="方正黑体_GBK" w:eastAsia="方正黑体_GBK"/>
        </w:rPr>
      </w:pPr>
      <w:r>
        <w:rPr>
          <w:rFonts w:hint="eastAsia" w:ascii="方正黑体_GBK" w:hAnsi="Times New Roman" w:eastAsia="方正黑体_GBK" w:cs="Times New Roman"/>
        </w:rPr>
        <w:t>第三章　审计机关职责</w:t>
      </w:r>
    </w:p>
    <w:p w14:paraId="5F4E4C7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审计机关对本级人民政府财政部门具体组织本级预算执行的情况，本级预算收入征收部门征收预算收入的情况，与本级人民政府财政部门直接发生预算缴款、拨款关系的部门、单位的预算执行情况和决算，下级人民政府的预算执行情况和决算，以及其他财政收支情况，依法进行审计监督。经本级人民政府批准，审计机关对其他取得财政资金的单位和项目接受、运用财政资金的真实、合法和效益情况，依法进行审计监督。</w:t>
      </w:r>
    </w:p>
    <w:p w14:paraId="351DD2B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审计机关对本级预算收入和支出的执行情况进行审计监督的内容包括：</w:t>
      </w:r>
    </w:p>
    <w:p w14:paraId="372AAED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(一)财政部门按照本级人民代表大会批准的本级预算向本级各部门(含直属单位)批复预算的情况、本级预算执行中调整情况和预算收支变化情况；</w:t>
      </w:r>
    </w:p>
    <w:p w14:paraId="4AB355F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(二)预算收入征收部门依照法律、行政法规的规定和国家其他有关规定征收预算收入情况；</w:t>
      </w:r>
    </w:p>
    <w:p w14:paraId="626F2FC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(三)财政部门按照批准的年度预算、用款计划，以及规定的预算级次和程序，拨付本级预算支出资金情况；</w:t>
      </w:r>
    </w:p>
    <w:p w14:paraId="5A37629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(四)财政部门依照法律、行政法规的规定和财政管理体制，拨付和管理政府间财政转移支付资金情况以及办理结算、结转情况；</w:t>
      </w:r>
    </w:p>
    <w:p w14:paraId="3AA3301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(五)国库按照国家有关规定办理预算收入的收纳、划分、留解情况和预算支出资金的拨付情况；</w:t>
      </w:r>
    </w:p>
    <w:p w14:paraId="4E7827D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(六)本级各部门(含直属单位)执行年度预算情况；</w:t>
      </w:r>
    </w:p>
    <w:p w14:paraId="11AB48A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(七)依照国家有关规定实行专项管理的预算资金收支情况；</w:t>
      </w:r>
    </w:p>
    <w:p w14:paraId="0FF62FC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(八)法律、法规规定的其他预算执行情况。</w:t>
      </w:r>
    </w:p>
    <w:p w14:paraId="0CED4F7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审计法第十七条所称审计结果报告，应当包括下列内容：</w:t>
      </w:r>
    </w:p>
    <w:p w14:paraId="1AD9E73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(一)本级预算执行和其他财政收支的基本情况；</w:t>
      </w:r>
    </w:p>
    <w:p w14:paraId="1D9A63A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(二)审计机关对本级预算执行和其他财政收支情况作出的审计评价；</w:t>
      </w:r>
    </w:p>
    <w:p w14:paraId="3D3A49B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(三)本级预算执行和其他财政收支中存在的问题以及审计机关依法采取的措施；</w:t>
      </w:r>
    </w:p>
    <w:p w14:paraId="5FAC211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(四)审计机关提出的改进本级预算执行和其他财政收支管理工作的建议；</w:t>
      </w:r>
    </w:p>
    <w:p w14:paraId="6D3B4AC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(五)本级人民政府要求报告的其他情况。</w:t>
      </w:r>
    </w:p>
    <w:p w14:paraId="18D647B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审计署对中央银行及其分支机构履行职责所发生的各项财务收支，依法进行审计监督。</w:t>
      </w:r>
    </w:p>
    <w:p w14:paraId="6F8FDD4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审计署向国务院总理提出的中央预算执行和其他财政收支情况审计结果报告，应当包括对中央银行的财务收支的审计情况。</w:t>
      </w:r>
    </w:p>
    <w:p w14:paraId="67F5480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审计法第二十一条所称国有资本占控股地位或者主导地位的企业、金融机构，包括：</w:t>
      </w:r>
    </w:p>
    <w:p w14:paraId="1D37F82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(一)国有资本占企业、金融机构资本(股本)总额的比例超过50%的；</w:t>
      </w:r>
    </w:p>
    <w:p w14:paraId="4A300FC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(二)国有资本占企业、金融机构资本(股本)总额的比例在50%以下，但国有资本投资主体拥有实际控制权的。</w:t>
      </w:r>
    </w:p>
    <w:p w14:paraId="0692F33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审计机关对前款规定的企业、金融机构，除国务院另有规定外，比照审计法第十八条第二款、第二十条规定进行审计监督。</w:t>
      </w:r>
    </w:p>
    <w:p w14:paraId="55CB37F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审计法第二十二条所称政府投资和以政府投资为主的建设项目，包括：</w:t>
      </w:r>
    </w:p>
    <w:p w14:paraId="14AE417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(一)全部使用预算内投资资金、专项建设基金、政府举借债务筹措的资金等财政资金的；</w:t>
      </w:r>
    </w:p>
    <w:p w14:paraId="37AA70A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(二)未全部使用财政资金，财政资金占项目总投资的比例超过50%，或者占项目总投资的比例在50%以下，但政府拥有项目建设、运营实际控制权的。</w:t>
      </w:r>
    </w:p>
    <w:p w14:paraId="3C82B4E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对前款规定的建设项目的总预算或者概算的执行情况、年度预算的执行情况和年度决算、单项工程结算、项目竣工决算，依法进行审计监督；对前款规定的建设项目进行审计时，可以对直接有关的设计、施工、供货等单位取得建设项目资金的真实性、合法性进行调查。</w:t>
      </w:r>
    </w:p>
    <w:p w14:paraId="3D542A8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审计法第二十三条所称社会保障基金，包括社会保险、社会救助、社会福利基金以及发展社会保障事业的其他专项基金；所称社会捐赠资金，包括来源于境内外的货币、有价证券和实物等各种形式的捐赠。</w:t>
      </w:r>
    </w:p>
    <w:p w14:paraId="1E7C041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审计法第二十四条所称国际组织和外国政府援助、贷款项目，包括：</w:t>
      </w:r>
    </w:p>
    <w:p w14:paraId="55BE805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(一)国际组织、外国政府及其机构向中国政府及其机构提供的贷款项目；</w:t>
      </w:r>
    </w:p>
    <w:p w14:paraId="5E4C148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(二)国际组织、外国政府及其机构向中国企业事业组织以及其他组织提供的由中国政府及其机构担保的贷款项目；</w:t>
      </w:r>
    </w:p>
    <w:p w14:paraId="486497B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(三)国际组织、外国政府及其机构向中国政府及其机构提供的援助和赠款项目；</w:t>
      </w:r>
    </w:p>
    <w:p w14:paraId="3270097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(四)国际组织、外国政府及其机构向受中国政府委托管理有关基金、资金的单位提供的援助和赠款项目；</w:t>
      </w:r>
    </w:p>
    <w:p w14:paraId="1DA87B4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(五)国际组织、外国政府及其机构提供援助、贷款的其他项目。</w:t>
      </w:r>
    </w:p>
    <w:p w14:paraId="61DA1B4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审计机关可以依照审计法和本条例规定的审计程序、方法以及国家其他有关规定，对预算管理或者国有资产管理使用等与国家财政收支有关的特定事项，向有关地方、部门、单位进行专项审计调查。</w:t>
      </w:r>
    </w:p>
    <w:p w14:paraId="746BB3C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审计机关根据被审计单位的财政、财务隶属关系，确定审计管辖范围；不能根据财政、财务隶属关系确定审计管辖范围的，根据国有资产监督管理关系，确定审计管辖范围。</w:t>
      </w:r>
    </w:p>
    <w:p w14:paraId="06D71B8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两个以上国有资本投资主体投资的金融机构、企业事业组织和建设项目，由对主要投资主体有审计管辖权的审计机关进行审计监督。</w:t>
      </w:r>
    </w:p>
    <w:p w14:paraId="59AF9CD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各级审计机关应当按照确定的审计管辖范围进行审计监督。</w:t>
      </w:r>
    </w:p>
    <w:p w14:paraId="245BC01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依法属于审计机关审计监督对象的单位的内部审计工作，应当接受审计机关的业务指导和监督。</w:t>
      </w:r>
    </w:p>
    <w:p w14:paraId="07F4A91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依法属于审计机关审计监督对象的单位，可以根据内部审计工作的需要，参加依法成立的内部审计自律组织。审计机关可以通过内部审计自律组织，加强对内部审计工作的业务指导和监督。</w:t>
      </w:r>
    </w:p>
    <w:p w14:paraId="58D0CA9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审计机关进行审计或者专项审计调查时，有权对社会审计机构出具的相关审计报告进行核查。</w:t>
      </w:r>
    </w:p>
    <w:p w14:paraId="79EDE2E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审计机关核查社会审计机构出具的相关审计报告时，发现社会审计机构存在违反法律、法规或者执业准则等情况的，应当移送有关主管机关依法追究责任。</w:t>
      </w:r>
    </w:p>
    <w:p w14:paraId="1530EF34">
      <w:pPr>
        <w:pStyle w:val="2"/>
        <w:jc w:val="center"/>
        <w:rPr>
          <w:rFonts w:ascii="方正黑体_GBK" w:eastAsia="方正黑体_GBK"/>
        </w:rPr>
      </w:pPr>
      <w:r>
        <w:rPr>
          <w:rFonts w:hint="eastAsia" w:ascii="方正黑体_GBK" w:hAnsi="Times New Roman" w:eastAsia="方正黑体_GBK" w:cs="Times New Roman"/>
        </w:rPr>
        <w:t>第四章　审计机关权限</w:t>
      </w:r>
    </w:p>
    <w:p w14:paraId="5EA7147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审计机关依法进行审计监督时，被审计单位应当依照审计法第三十一条规定，向审计机关提供与财政收支、财务收支有关的资料。被审计单位负责人应当对本单位提供资料的真实性和完整性作出书面承诺。</w:t>
      </w:r>
    </w:p>
    <w:p w14:paraId="5E2005C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各级人民政府财政、税务以及其他部门(含直属单位)应当向本级审计机关报送下列资料：</w:t>
      </w:r>
    </w:p>
    <w:p w14:paraId="7DD2656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(一)本级人民代表大会批准的本级预算和本级人民政府财政部门向本级各部门(含直属单位)批复的预算，预算收入征收部门的年度收入计划，以及本级各部门(含直属单位)向所属各单位批复的预算；</w:t>
      </w:r>
    </w:p>
    <w:p w14:paraId="5F8F759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(二)本级预算收支执行和预算收入征收部门的收入计划完成情况月报、年报，以及决算情况；</w:t>
      </w:r>
    </w:p>
    <w:p w14:paraId="5BFE51C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(三)综合性财政税务工作统计年报、情况简报，财政、预算、税务、财务和会计等规章制度；</w:t>
      </w:r>
    </w:p>
    <w:p w14:paraId="68F2AD1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(四)本级各部门(含直属单位)汇总编制的本部门决算草案。</w:t>
      </w:r>
    </w:p>
    <w:p w14:paraId="5916D4C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审计机关依照审计法第三十三条规定查询被审计单位在金融机构的账户的，应当持县级以上人民政府审计机关负责人签发的协助查询单位账户通知书；查询被审计单位以个人名义在金融机构的存款的，应当持县级以上人民政府审计机关主要负责人签发的协助查询个人存款通知书。有关金融机构应当予以协助，并提供证明材料，审计机关和审计人员负有保密义务。</w:t>
      </w:r>
    </w:p>
    <w:p w14:paraId="0969827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审计法第三十四条所称违反国家规定取得的资产，包括：</w:t>
      </w:r>
    </w:p>
    <w:p w14:paraId="27CE0F9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(一)弄虚作假骗取的财政拨款、实物以及金融机构贷款；</w:t>
      </w:r>
    </w:p>
    <w:p w14:paraId="7BAC651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(二)违反国家规定享受国家补贴、补助、贴息、免息、减税、免税、退税等优惠政策取得的资产；</w:t>
      </w:r>
    </w:p>
    <w:p w14:paraId="36F1A82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(三)违反国家规定向他人收取的款项、有价证券、实物；</w:t>
      </w:r>
    </w:p>
    <w:p w14:paraId="353EECC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(四)违反国家规定处分国有资产取得的收益；</w:t>
      </w:r>
    </w:p>
    <w:p w14:paraId="2B49CF3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(五)违反国家规定取得的其他资产。</w:t>
      </w:r>
    </w:p>
    <w:p w14:paraId="15E47BC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审计机关依照审计法第三十四条规定封存被审计单位有关资料和违反国家规定取得的资产的，应当持县级以上人民政府审计机关负责人签发的封存通知书，并在依法收集与审计事项相关的证明材料或者采取其他措施后解除封存。封存的期限为7日以内；有特殊情况需要延长的，经县级以上人民政府审计机关负责人批准，可以适当延长，但延长的期限不得超过7日。</w:t>
      </w:r>
    </w:p>
    <w:p w14:paraId="4FC7868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对封存的资料、资产，审计机关可以指定被审计单位负责保管，被审计单位不得损毁或者擅自转移。</w:t>
      </w:r>
    </w:p>
    <w:p w14:paraId="5521670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审计机关依照审计法第三十六条规定，可以就有关审计事项向政府有关部门通报或者向社会公布对被审计单位的审计、专项审计调查结果。</w:t>
      </w:r>
    </w:p>
    <w:p w14:paraId="3B476B3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审计机关经与有关主管机关协商，可以在向社会公布的审计、专项审计调查结果中，一并公布对社会审计机构相关审计报告核查的结果。</w:t>
      </w:r>
    </w:p>
    <w:p w14:paraId="44E17F4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审计机关拟向社会公布对上市公司的审计、专项审计调查结果的，应当在5日前将拟公布的内容告知上市公司。</w:t>
      </w:r>
    </w:p>
    <w:p w14:paraId="28638580">
      <w:pPr>
        <w:pStyle w:val="2"/>
        <w:jc w:val="center"/>
        <w:rPr>
          <w:rFonts w:ascii="方正黑体_GBK" w:eastAsia="方正黑体_GBK"/>
        </w:rPr>
      </w:pPr>
      <w:r>
        <w:rPr>
          <w:rFonts w:hint="eastAsia" w:ascii="方正黑体_GBK" w:hAnsi="Times New Roman" w:eastAsia="方正黑体_GBK" w:cs="Times New Roman"/>
        </w:rPr>
        <w:t>第五章　审计程序</w:t>
      </w:r>
    </w:p>
    <w:p w14:paraId="419CE06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审计机关应当根据法律、法规和国家其他有关规定，按照本级人民政府和上级审计机关的要求，确定年度审计工作重点，编制年度审计项目计划。</w:t>
      </w:r>
    </w:p>
    <w:p w14:paraId="5069036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审计机关在年度审计项目计划中确定对国有资本占控股地位或者主导地位的企业、金融机构进行审计的，应当自确定之日起7日内告知列入年度审计项目计划的企业、金融机构。</w:t>
      </w:r>
    </w:p>
    <w:p w14:paraId="29772FA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审计机关应当根据年度审计项目计划，组成审计组，调查了解被审计单位的有关情况，编制审计方案，并在实施审计3日前，向被审计单位送达审计通知书。</w:t>
      </w:r>
    </w:p>
    <w:p w14:paraId="5131C10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审计法第三十八条所称特殊情况，包括：</w:t>
      </w:r>
    </w:p>
    <w:p w14:paraId="09EE686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(一)办理紧急事项的；</w:t>
      </w:r>
    </w:p>
    <w:p w14:paraId="6512AB1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(二)被审计单位涉嫌严重违法违规的；</w:t>
      </w:r>
    </w:p>
    <w:p w14:paraId="08FE7CB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(三)其他特殊情况。</w:t>
      </w:r>
    </w:p>
    <w:p w14:paraId="121A7A1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审计人员实施审计时，应当按照下列规定办理：</w:t>
      </w:r>
    </w:p>
    <w:p w14:paraId="26D8587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(一)通过检查、查询、监督盘点、发函询证等方法实施审计；</w:t>
      </w:r>
    </w:p>
    <w:p w14:paraId="4505ADC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(二)通过收集原件、原物或者复制、拍照等方法取得证明材料；</w:t>
      </w:r>
    </w:p>
    <w:p w14:paraId="6B5A040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(三)对与审计事项有关的会议和谈话内容作出记录，或者要求被审计单位提供会议记录材料；</w:t>
      </w:r>
    </w:p>
    <w:p w14:paraId="31CC7B3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(四)记录审计实施过程和查证结果。</w:t>
      </w:r>
    </w:p>
    <w:p w14:paraId="1FEACE9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审计人员向有关单位和个人调查取得的证明材料，应当有提供者的签名或者盖章；不能取得提供者签名或者盖章的，审计人员应当注明原因。</w:t>
      </w:r>
    </w:p>
    <w:p w14:paraId="76B3571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审计组向审计机关提出审计报告前，应当书面征求被审计单位意见。被审计单位应当自接到审计组的审计报告之日起10日内，提出书面意见；10日内未提出书面意见的，视同无异议。</w:t>
      </w:r>
    </w:p>
    <w:p w14:paraId="61364AA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审计组应当针对被审计单位提出的书面意见，进一步核实情况，对审计组的审计报告作必要修改，连同被审计单位的书面意见一并报送审计机关。</w:t>
      </w:r>
    </w:p>
    <w:p w14:paraId="4C7725E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审计机关有关业务机构和专门机构或者人员对审计组的审计报告以及相关审计事项进行复核、审理后，由审计机关按照下列规定办理：</w:t>
      </w:r>
    </w:p>
    <w:p w14:paraId="092E3E1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提出审计机关的审计报告，内容包括：对审计事项的审计评价，对违反国家规定的财政收支、财务收支行为提出的处理、处罚意见，移送有关主管机关、单位的意见，改进财政收支、财务收支管理工作的意见；</w:t>
      </w:r>
    </w:p>
    <w:p w14:paraId="1F21A0B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(二)对违反国家规定的财政收支、财务收支行为，依法应当给予处理、处罚的，在法定职权范围内作出处理、处罚的审计决定；</w:t>
      </w:r>
    </w:p>
    <w:p w14:paraId="74A918A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(三)对依法应当追究有关人员责任的，向有关主管机关、单位提出给予处分的建议；对依法应当由有关主管机关处理、处罚的，移送有关主管机关；涉嫌犯罪的，移送司法机关。</w:t>
      </w:r>
    </w:p>
    <w:p w14:paraId="57D97C6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审计机关在审计中发现损害国家利益和社会公共利益的事项，但处理、处罚依据又不明确的，应当向本级人民政府和上一级审计机关报告。</w:t>
      </w:r>
    </w:p>
    <w:p w14:paraId="4C87A9B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被审计单位应当按照审计机关规定的期限和要求执行审计决定。对应当上缴的款项，被审计单位应当按照财政管理体制和国家有关规定缴入国库或者财政专户。审计决定需要有关主管机关、单位协助执行的，审计机关应当书面提请协助执行。</w:t>
      </w:r>
    </w:p>
    <w:p w14:paraId="3D1D13E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上级审计机关应当对下级审计机关的审计业务依法进行监督。</w:t>
      </w:r>
    </w:p>
    <w:p w14:paraId="718703E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下级审计机关作出的审计决定违反国家有关规定的，上级审计机关可以责成下级审计机关予以变更或者撤销，也可以直接作出变更或者撤销的决定；审计决定被撤销后需要重新作出审计决定的，上级审计机关可以责成下级审计机关在规定的期限内重新作出审计决定，也可以直接作出审计决定。</w:t>
      </w:r>
    </w:p>
    <w:p w14:paraId="1CBAD68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下级审计机关应当作出而没有作出审计决定的，上级审计机关可以责成下级审计机关在规定的期限内作出审计决定，也可以直接作出审计决定。</w:t>
      </w:r>
    </w:p>
    <w:p w14:paraId="221AA76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审计机关进行专项审计调查时，应当向被调查的地方、部门、单位出示专项审计调查的书面通知，并说明有关情况；有关地方、部门、单位应当接受调查，如实反映情况，提供有关资料。</w:t>
      </w:r>
    </w:p>
    <w:p w14:paraId="206B1BF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专项审计调查中，依法属于审计机关审计监督对象的部门、单位有违反国家规定的财政收支、财务收支行为或者其他违法违规行为的，专项审计调查人员和审计机关可以依照审计法和本条例的规定提出审计报告，作出审计决定，或者移送有关主管机关、单位依法追究责任。</w:t>
      </w:r>
    </w:p>
    <w:p w14:paraId="69C26C0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审计机关应当按照国家有关规定建立、健全审计档案制度。</w:t>
      </w:r>
    </w:p>
    <w:p w14:paraId="1E58FB5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审计机关送达审计文书，可以直接送达，也可以邮寄送达或者以其他方式送达。直接送达的，以被审计单位在送达回证上注明的签收日期或者见证人证明的收件日期为送达日期；邮寄送达的，以邮政回执上注明的收件日期为送达日期；以其他方式送达的，以签收或者收件日期为送达日期。</w:t>
      </w:r>
    </w:p>
    <w:p w14:paraId="7AEE7D8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审计机关的审计文书的种类、内容和格式，由审计署规定。</w:t>
      </w:r>
    </w:p>
    <w:p w14:paraId="40A33363">
      <w:pPr>
        <w:pStyle w:val="2"/>
        <w:jc w:val="center"/>
        <w:rPr>
          <w:rFonts w:ascii="方正黑体_GBK" w:eastAsia="方正黑体_GBK"/>
        </w:rPr>
      </w:pPr>
      <w:r>
        <w:rPr>
          <w:rFonts w:hint="eastAsia" w:ascii="方正黑体_GBK" w:hAnsi="Times New Roman" w:eastAsia="方正黑体_GBK" w:cs="Times New Roman"/>
        </w:rPr>
        <w:t>第六章　法律责任</w:t>
      </w:r>
    </w:p>
    <w:p w14:paraId="5D756AC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被审计单位违反审计法和本条例的规定，拒绝、拖延提供与审计事项有关的资料，或者提供的资料不真实、不完整，或者拒绝、阻碍检查的，由审计机关责令改正，可以通报批评，给予警告；拒不改正的，对被审计单位可以处5万元以下的罚款，对直接负责的主管人员和其他直接责任人员，可以处2万元以下的罚款，审计机关认为应当给予处分的，向有关主管机关、单位提出给予处分的建议；构成犯罪的，依法追究刑事责任。</w:t>
      </w:r>
    </w:p>
    <w:p w14:paraId="47E4AA1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对本级各部门(含直属单位)和下级人民政府违反预算的行为或者其他违反国家规定的财政收支行为，审计机关在法定职权范围内，依照法律、行政法规的规定，区别情况采取审计法第四十五条规定的处理措施。</w:t>
      </w:r>
    </w:p>
    <w:p w14:paraId="1DCF628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对被审计单位违反国家规定的财务收支行为，审计机关在法定职权范围内，区别情况采取审计法第四十五条规定的处理措施，可以通报批评，给予警告；有违法所得的，没收违法所得，并处违法所得1倍以上5倍以下的罚款；没有违法所得的，可以处5万元以下的罚款；对直接负责的主管人员和其他直接责任人员，可以处2万元以下的罚款，审计机关认为应当给予处分的，向有关主管机关、单位提出给予处分的建议；构成犯罪的，依法追究刑事责任。</w:t>
      </w:r>
    </w:p>
    <w:p w14:paraId="48ABBA1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法律、行政法规对被审计单位违反国家规定的财务收支行为处理、处罚另有规定的，从其规定。</w:t>
      </w:r>
    </w:p>
    <w:p w14:paraId="3CE0926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审计机关在作出较大数额罚款的处罚决定前，应当告知被审计单位和有关人员有要求举行听证的权利。较大数额罚款的具体标准由审计署规定。</w:t>
      </w:r>
    </w:p>
    <w:p w14:paraId="2122D29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审计机关提出的对被审计单位给予处理、处罚的建议以及对直接负责的主管人员和其他直接责任人员给予处分的建议，有关主管机关、单位应当依法及时作出决定，并将结果书面通知审计机关。</w:t>
      </w:r>
    </w:p>
    <w:p w14:paraId="083E9C6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被审计单位对审计机关依照审计法第十六条、第十七条和本条例第十五条规定进行审计监督作出的审计决定不服的，可以自审计决定送达之日起60日内，提请审计机关的本级人民政府裁决，本级人民政府的裁决为最终决定。</w:t>
      </w:r>
    </w:p>
    <w:p w14:paraId="034CD38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审计机关应当在审计决定中告知被审计单位提请裁决的途径和期限。</w:t>
      </w:r>
    </w:p>
    <w:p w14:paraId="0BB087F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裁决期间，审计决定不停止执行。但是，有下列情形之一的，可以停止执行：</w:t>
      </w:r>
    </w:p>
    <w:p w14:paraId="70D9EC5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(一)审计机关认为需要停止执行的；</w:t>
      </w:r>
    </w:p>
    <w:p w14:paraId="765E25C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(二)受理裁决的人民政府认为需要停止执行的；</w:t>
      </w:r>
    </w:p>
    <w:p w14:paraId="4F42183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(三)被审计单位申请停止执行，受理裁决的人民政府认为其要求合理，决定停止执行的。</w:t>
      </w:r>
    </w:p>
    <w:p w14:paraId="2A0B891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裁决由本级人民政府法制机构办理。裁决决定应当自接到提请之日起60日内作出；有特殊情况需要延长的，经法制机构负责人批准，可以适当延长，并告知审计机关和提请裁决的被审计单位，但延长的期限不得超过30日。</w:t>
      </w:r>
    </w:p>
    <w:p w14:paraId="66A768B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除本条例第五十二条规定的可以提请裁决的审计决定外，被审计单位对审计机关作出的其他审计决定不服的，可以依法申请行政复议或者提起行政诉讼。</w:t>
      </w:r>
    </w:p>
    <w:p w14:paraId="47FB9FF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审计机关应当在审计决定中告知被审计单位申请行政复议或者提起行政诉讼的途径和期限。</w:t>
      </w:r>
    </w:p>
    <w:p w14:paraId="1ADC00C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第五十四条　</w:t>
      </w:r>
      <w:r>
        <w:rPr>
          <w:rFonts w:hint="eastAsia" w:ascii="仿宋_GB2312" w:hAnsi="Times New Roman" w:eastAsia="仿宋_GB2312" w:cs="Times New Roman"/>
          <w:sz w:val="32"/>
          <w:szCs w:val="32"/>
        </w:rPr>
        <w:t>被审计单位应当将审计决定执行情况书面报告审计机关。审计机关应当检查审计决定的执行情况。</w:t>
      </w:r>
    </w:p>
    <w:p w14:paraId="6A92B7E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被审计单位不执行审计决定的，审计机关应当责令限期执行；逾期仍不执行的，审计机关可以申请人民法院强制执行，建议有关主管机关、单位对直接负责的主管人员和其他直接责任人员给予处分。</w:t>
      </w:r>
    </w:p>
    <w:p w14:paraId="31B23D4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第五十五条　</w:t>
      </w:r>
      <w:r>
        <w:rPr>
          <w:rFonts w:hint="eastAsia" w:ascii="仿宋_GB2312" w:hAnsi="Times New Roman" w:eastAsia="仿宋_GB2312" w:cs="Times New Roman"/>
          <w:sz w:val="32"/>
          <w:szCs w:val="32"/>
        </w:rPr>
        <w:t>审计人员滥用职权、徇私舞弊、玩忽职守，或者泄露所知悉的国家秘密、商业秘密的，依法给予处分；构成犯罪的，依法追究刑事责任。</w:t>
      </w:r>
    </w:p>
    <w:p w14:paraId="53D2FB2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审计人员违法违纪取得的财物，依法予以追缴、没收或者责令退赔。</w:t>
      </w:r>
    </w:p>
    <w:p w14:paraId="2997C152">
      <w:pPr>
        <w:pStyle w:val="2"/>
        <w:jc w:val="center"/>
        <w:rPr>
          <w:rFonts w:ascii="方正黑体_GBK" w:eastAsia="方正黑体_GBK"/>
        </w:rPr>
      </w:pPr>
      <w:r>
        <w:rPr>
          <w:rFonts w:hint="eastAsia" w:ascii="方正黑体_GBK" w:hAnsi="Times New Roman" w:eastAsia="方正黑体_GBK" w:cs="Times New Roman"/>
        </w:rPr>
        <w:t>第七章　附则</w:t>
      </w:r>
    </w:p>
    <w:p w14:paraId="6699FFA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第五十六条　</w:t>
      </w:r>
      <w:r>
        <w:rPr>
          <w:rFonts w:hint="eastAsia" w:ascii="仿宋_GB2312" w:hAnsi="Times New Roman" w:eastAsia="仿宋_GB2312" w:cs="Times New Roman"/>
          <w:sz w:val="32"/>
          <w:szCs w:val="32"/>
        </w:rPr>
        <w:t>本条例所称以上、以下，包括本数。</w:t>
      </w:r>
    </w:p>
    <w:p w14:paraId="6610DD9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本条例第五十二条规定的期间的最后一日是法定节假日的，以节假日后的第一个工作日为期间届满日。审计法和本条例规定的其他期间以工作日计算，不含法定节假日。</w:t>
      </w:r>
    </w:p>
    <w:p w14:paraId="41F4590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第五十七条　</w:t>
      </w:r>
      <w:r>
        <w:rPr>
          <w:rFonts w:hint="eastAsia" w:ascii="仿宋_GB2312" w:hAnsi="Times New Roman" w:eastAsia="仿宋_GB2312" w:cs="Times New Roman"/>
          <w:sz w:val="32"/>
          <w:szCs w:val="32"/>
        </w:rPr>
        <w:t>实施经济责任审计的规定，另行制定。</w:t>
      </w:r>
    </w:p>
    <w:p w14:paraId="60D82A0F">
      <w:pPr>
        <w:ind w:firstLine="640" w:firstLineChars="200"/>
        <w:rPr>
          <w:rFonts w:hint="eastAsia" w:ascii="仿宋_GB2312" w:eastAsia="仿宋_GB2312"/>
        </w:rPr>
      </w:pPr>
      <w:r>
        <w:rPr>
          <w:rFonts w:ascii="Times New Roman" w:hAnsi="Times New Roman" w:eastAsia="黑体" w:cs="Times New Roman"/>
          <w:sz w:val="32"/>
          <w:szCs w:val="32"/>
        </w:rPr>
        <w:t>第五十八条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80FD1">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2A97AC5">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568388C"/>
    <w:rsid w:val="000A12BA"/>
    <w:rsid w:val="00226894"/>
    <w:rsid w:val="0030255D"/>
    <w:rsid w:val="004264E7"/>
    <w:rsid w:val="004552A6"/>
    <w:rsid w:val="00BA1D53"/>
    <w:rsid w:val="00E822DE"/>
    <w:rsid w:val="0568388C"/>
    <w:rsid w:val="0D4A3A36"/>
    <w:rsid w:val="0E57457D"/>
    <w:rsid w:val="270A0750"/>
    <w:rsid w:val="314C4FBE"/>
    <w:rsid w:val="3718169F"/>
    <w:rsid w:val="484220CE"/>
    <w:rsid w:val="7B390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18</Pages>
  <Words>1222</Words>
  <Characters>6966</Characters>
  <Lines>58</Lines>
  <Paragraphs>16</Paragraphs>
  <TotalTime>1</TotalTime>
  <ScaleCrop>false</ScaleCrop>
  <LinksUpToDate>false</LinksUpToDate>
  <CharactersWithSpaces>8172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2019-05-22T15:55:00Z</dcterms:created>
  <dc:creator>Administrator</dc:creator>
  <cp:lastModifiedBy>拱酝爻涣和</cp:lastModifiedBy>
  <dcterms:modified xsi:type="dcterms:W3CDTF">2025-06-29T10:44:28Z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2B68B2362CC1413E90A5E1A12498ED46_12</vt:lpwstr>
  </property>
</Properties>
</file>