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0A2A7">
      <w:pPr>
        <w:pStyle w:val="10"/>
        <w:jc w:val="center"/>
        <w:rPr>
          <w:rFonts w:ascii="Times New Roman" w:hAnsi="Times New Roman" w:cs="Times New Roman"/>
          <w:sz w:val="44"/>
          <w:szCs w:val="44"/>
        </w:rPr>
      </w:pPr>
      <w:bookmarkStart w:id="0" w:name="_GoBack"/>
      <w:bookmarkEnd w:id="0"/>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水生野生动物保护实施条例</w:t>
      </w:r>
    </w:p>
    <w:p w14:paraId="218AB1A0">
      <w:pPr>
        <w:pStyle w:val="10"/>
        <w:jc w:val="center"/>
        <w:rPr>
          <w:rFonts w:ascii="Times New Roman" w:hAnsi="Times New Roman" w:cs="Times New Roman"/>
          <w:sz w:val="32"/>
          <w:szCs w:val="32"/>
        </w:rPr>
      </w:pPr>
    </w:p>
    <w:p w14:paraId="50245437">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9B58025">
      <w:pPr>
        <w:pStyle w:val="3"/>
        <w:rPr>
          <w:sz w:val="32"/>
          <w:szCs w:val="32"/>
        </w:rPr>
      </w:pPr>
      <w:r>
        <w:rPr>
          <w:rFonts w:ascii="Times New Roman" w:hAnsi="Times New Roman" w:cs="Times New Roman"/>
          <w:sz w:val="32"/>
          <w:szCs w:val="32"/>
        </w:rPr>
        <w:t>第一章　总则</w:t>
      </w:r>
    </w:p>
    <w:p w14:paraId="2C0937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野生动物保护法》(以下简称《野生动物保护法》)的规定，制定本条例。</w:t>
      </w:r>
    </w:p>
    <w:p w14:paraId="09EB32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本条例所称水生野生动物，是指珍贵、濒危的水生野生动物；所称水生野生动物产品，是指珍贵、濒危的水生野生动物的任何部分及其衍生物。</w:t>
      </w:r>
    </w:p>
    <w:p w14:paraId="64C73E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国务院渔业行政主管部门主管全国水生野生动物管理工作。</w:t>
      </w:r>
    </w:p>
    <w:p w14:paraId="114F4B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县级以上地方人民政府渔业行政主管部门主管本行政区域内水生野生动物管理工作。</w:t>
      </w:r>
    </w:p>
    <w:p w14:paraId="175B88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《野生动物保护法》和本条例规定的渔业行政主管部门的行政处罚权，可以由其所属的渔政监督管理机构行使。</w:t>
      </w:r>
    </w:p>
    <w:p w14:paraId="53D17A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县级以上各级人民政府及其有关主管部门应当鼓励、支持有关科研单位、教学单位开展水生野生动物科学研究工作。</w:t>
      </w:r>
    </w:p>
    <w:p w14:paraId="2898FC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渔业行政主管部门及其所属的渔政监督管理机构，有权对《野生动物保护法》和本条例的实施情况进行监督检查，被检查的单位和个人应当给予配合。</w:t>
      </w:r>
    </w:p>
    <w:p w14:paraId="23AFC1D0">
      <w:pPr>
        <w:pStyle w:val="3"/>
        <w:bidi w:val="0"/>
      </w:pPr>
      <w:r>
        <w:t>第二章　水生野生动物保护</w:t>
      </w:r>
    </w:p>
    <w:p w14:paraId="07EE24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渔业行政主管部门和省、自治区、直辖市人民政府渔业行政主管部门，应当定期组织水生野生动物资源调查，建立资源档案，为制定水生野生动物资源保护发展规划、制定和调整国家和地方重点保护水生野生动物名录提供依据。</w:t>
      </w:r>
    </w:p>
    <w:p w14:paraId="34F8E1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渔业行政主管部门应当组织社会各方面力量，采取有效措施，维护和改善水生野生动物的生存环境，保护和增殖水生野生动物资源。</w:t>
      </w:r>
    </w:p>
    <w:p w14:paraId="32D7F0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禁止任何单位和个人破坏国家重点保护的和地方重点保护的水生野生动物生息繁衍的水域、场所和生存条件。</w:t>
      </w:r>
    </w:p>
    <w:p w14:paraId="29BD45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任何单位和个人对侵占或者破坏水生野生动物资源的行为，有权向当地渔业行政主管部门或者其所属的渔政监督管理机构检举和控告。</w:t>
      </w:r>
    </w:p>
    <w:p w14:paraId="1DDAC6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发现受伤、搁浅和因误入港湾、河汊而被困的水生野生动物时，应当及时报告当地渔业行政主管部门或者其所属的渔政监督管理机构，由其采取紧急救护措施；也可以要求附近具备救护条件的单位采取紧急救护措施，并报告渔业行政主管部门。已经死亡的水生野生动物，由渔业行政主管部门妥善处理。</w:t>
      </w:r>
    </w:p>
    <w:p w14:paraId="6ACA64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捕捞作业时误捕水生野生动物的，应当立即无条件放生。</w:t>
      </w:r>
    </w:p>
    <w:p w14:paraId="6410B5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因保护国家重点保护的和地方重点保护的水生野生动物受到损失的，可以向当地人民政府渔业行政主管部门提出补偿要求。经调查属实并确实需要补偿的，由当地人民政府按照省、自治区、直辖市人民政府有关规定给予补偿。</w:t>
      </w:r>
    </w:p>
    <w:p w14:paraId="3C676D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渔业行政主管部门和省、自治区、直辖市人民政府，应当在国家重点保护的和地方重点保护的水生野生动物的主要生息繁衍的地区和水域，划定水生野生动物自然保护区，加强对国家和地方重点保护水生野生动物及其生存环境的保护管理，具体办法由国务院另行规定。</w:t>
      </w:r>
    </w:p>
    <w:p w14:paraId="6E9EDDF2">
      <w:pPr>
        <w:pStyle w:val="3"/>
        <w:bidi w:val="0"/>
      </w:pPr>
      <w:r>
        <w:t>第三章　水生野生动物管理</w:t>
      </w:r>
    </w:p>
    <w:p w14:paraId="39BC4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禁止捕捉、杀害国家重点保护的水生野生动物。</w:t>
      </w:r>
    </w:p>
    <w:p w14:paraId="6C411A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有下列情形之一，确需捕捉国家重点保护的水生野生动物的，必须申请特许捕捉证：</w:t>
      </w:r>
    </w:p>
    <w:p w14:paraId="69C3DD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(一)为进行水生野生动物科学考察、资源调查，必须捕捉的；</w:t>
      </w:r>
    </w:p>
    <w:p w14:paraId="6747DC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(二)为驯养繁殖国家重点保护的水生野生动物，必须从自然水域或者场所获取种源的；</w:t>
      </w:r>
    </w:p>
    <w:p w14:paraId="786277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(三)为承担省级以上科学研究项目或者国家医药生产任务，必须从自然水域或者场所获取国家重点保护的水生野生动物的；</w:t>
      </w:r>
    </w:p>
    <w:p w14:paraId="45355C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(四)为宣传、普及水生野生动物知识或者教学、展览的需要，必须从自然水域或者场所获取国家重点保护的水生野生动物的；</w:t>
      </w:r>
    </w:p>
    <w:p w14:paraId="24A62C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(五)因其他特殊情况，必须捕捉的。</w:t>
      </w:r>
    </w:p>
    <w:p w14:paraId="43195C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申请特许捕捉证的程序：</w:t>
      </w:r>
    </w:p>
    <w:p w14:paraId="0EDC42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(一)需要捕捉国家一级保护水生野生动物的，必须附具申请人所在地和捕捉地的省、自治区、直辖市人民政府渔业行政主管部门签署的意见，向国务院渔业行政主管部门申请特许捕捉证；</w:t>
      </w:r>
    </w:p>
    <w:p w14:paraId="5BFDFD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(二)需要在本省、自治区、直辖市捕捉国家二级保护水生野生动物的，必须附具申请人所在地的县级人民政府渔业行政主管部门签署的意见，向省、自治区、直辖市人民政府渔业行政主管部门申请特许捕捉证；</w:t>
      </w:r>
    </w:p>
    <w:p w14:paraId="65C3A1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跨省、自治区、直辖市捕捉国家二级保护水生野生动物的，必须附具申请人所在地的省、自治区、直辖市人民政府渔业行政主管部门签署的意见，向捕捉地的省、自治区、直辖市人民政府渔业行政主管部门申请特许捕捉证。</w:t>
      </w:r>
    </w:p>
    <w:p w14:paraId="2B5329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申请捕捉国家一级保护水生野生动物的，在向国务院渔业行政主管部门申请特许捕捉证前，须经国务院建设行政主管部门审核同意；申请捕捉国家二级保护水生野生动物的，在向申请人所在地的省、自治区、直辖市人民政府渔业行政主管部门申请特许捕捉证前，须经同级人民政府建设行政主管部门审核同意。</w:t>
      </w:r>
    </w:p>
    <w:p w14:paraId="430E19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负责核发特许捕捉证的部门接到申请后，应当自接到申请之日起3个月内作出批准或者不批准的决定。</w:t>
      </w:r>
    </w:p>
    <w:p w14:paraId="24DEA3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有下列情形之一的，不予发放特许捕捉证：</w:t>
      </w:r>
    </w:p>
    <w:p w14:paraId="58A937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(一)申请人有条件以合法的非捕捉方式获得国家重点保护的水生野生动物的种源、产品或者达到其目的的；</w:t>
      </w:r>
    </w:p>
    <w:p w14:paraId="49E5D8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(二)捕捉申请不符合国家有关规定，或者申请使用的捕捉工具、方法以及捕捉时间、地点不当的；</w:t>
      </w:r>
    </w:p>
    <w:p w14:paraId="1EDABB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(三)根据水生野生动物资源现状不宜捕捉的。</w:t>
      </w:r>
    </w:p>
    <w:p w14:paraId="0FB49A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取得特许捕捉证的单位和个人，必须按照特许捕捉证规定的种类、数量、地点、期限、工具和方法进行捕捉，防止误伤水生野生动物或者破坏其生存环境。捕捉作业完成后，应当及时向捕捉地的县级人民政府渔业行政主管部门或者其所属的渔政监督管理机构申请查验。</w:t>
      </w:r>
    </w:p>
    <w:p w14:paraId="2BBC3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县级人民政府渔业行政主管部门或者其所属的渔政监督管理机构对在本行政区域内捕捉国家重点保护的水生野生动物的活动，应当进行监督检查，并及时向批准捕捉的部门报告监督检查结果。</w:t>
      </w:r>
    </w:p>
    <w:p w14:paraId="58D9B8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外国人在中国境内进行有关水生野生动物科学考察、标本采集、拍摄电影、录像等活动的，必须经国家重点保护的水生野生动物所在地的省、自治区、直辖市人民政府渔业行政主管部门批准。</w:t>
      </w:r>
    </w:p>
    <w:p w14:paraId="68E877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驯养繁殖国家一级保护水生野生动物的，应当持有国务院渔业行政主管部门核发的驯养繁殖许可证；驯养繁殖国家二级保护水生野生动物的，应当持有省、自治区、直辖市人民政府渔业行政主管部门核发的驯养繁殖许可证。</w:t>
      </w:r>
    </w:p>
    <w:p w14:paraId="1336D8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动物园驯养繁殖国家重点保护的水生野生动物的，渔业行政主管部门可以委托同级建设行政主管部门核发驯养繁殖许可证。</w:t>
      </w:r>
    </w:p>
    <w:p w14:paraId="0E6382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出售、收购国家重点保护的水生野生动物或者其产品。因科学研究、驯养繁殖、展览等特殊情况，需要出售、收购、利用国家一级保护水生野生动物或者其产品的，必须向省、自治区、直辖市人民政府渔业行政主管部门提出申请，经其签署意见后，报国务院渔业行政主管部门批准；需要出售、收购、利用国家二级保护水生野生动物或者其产品的，必须向省、自治区、直辖市人民政府渔业行政主管部门提出申请，并经其批准。</w:t>
      </w:r>
    </w:p>
    <w:p w14:paraId="31BB94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县级以上各级人民政府渔业行政主管部门和工商行政管理部门，应当对水生野生动物或者其产品的经营利用建立监督检查制度，加强对经营利用水生野生动物或者其产品的监督管理。</w:t>
      </w:r>
    </w:p>
    <w:p w14:paraId="3784B7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入集贸市场的水生野生动物或者其产品，由工商行政管理部门进行监督管理，渔业行政主管部门给予协助；在集贸市场以外经营水生野生动物或者其产品，由渔业行政主管部门、工商行政管理部门或者其授权的单位进行监督管理。</w:t>
      </w:r>
    </w:p>
    <w:p w14:paraId="4A1E99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运输、携带国家重点保护的水生野生动物或者其产品出县境的，应当凭特许捕捉证或者驯养繁殖许可证，向县级人民政府渔业行政主管部门提出申请，报省、自治区、直辖市人民政府渔业行政主管部门或者其授权的单位批准。动物园之间因繁殖动物，需要运输国家重点保护的水生野生动物的，可以由省、自治区、直辖市人民政府渔业行政主管部门授权同级建设行政主管部门审批。</w:t>
      </w:r>
    </w:p>
    <w:p w14:paraId="5D69B6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交通、铁路、民航和邮政企业对没有合法运输证明的水生野生动物或者其产品，应当及时通知有关主管部门处理，不得承运、收寄。</w:t>
      </w:r>
    </w:p>
    <w:p w14:paraId="7E5901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从国外引进水生野生动物的，应当向省、自治区、直辖市人民政府渔业行政主管部门提出申请，经省级以上人民政府渔业行政主管部门指定的科研机构进行科学论证后，报国务院渔业行政主管部门批准。</w:t>
      </w:r>
    </w:p>
    <w:p w14:paraId="20D5C5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口国家重点保护的水生野生动物或者其产品的，进出口中国参加的国际公约所限制进出口的水生野生动物或者其产品的，必须经进出口单位或者个人所在地的省、自治区、直辖市人民政府渔业行政主管部门审核，报国务院渔业行政主管部门批准；属于贸易性进出口活动的，必须由具有有关商品进出口权的单位承担。</w:t>
      </w:r>
    </w:p>
    <w:p w14:paraId="1FFE9C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动物园因交换动物需要进出口前款所称水生野生动物的，在国务院渔业行政主管部门批准前，应当经国务院建设行政主管部门审核同意。</w:t>
      </w:r>
    </w:p>
    <w:p w14:paraId="032C26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利用水生野生动物或者其产品举办展览等活动的经济收益，主要用于水生野生动物保护事业。</w:t>
      </w:r>
    </w:p>
    <w:p w14:paraId="5D1AF7D5">
      <w:pPr>
        <w:pStyle w:val="3"/>
        <w:bidi w:val="0"/>
      </w:pPr>
      <w:r>
        <w:t>第四章　奖励和惩罚</w:t>
      </w:r>
    </w:p>
    <w:p w14:paraId="785D83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有下列事迹之一的单位和个人，由县级以上人民政府或者其渔业行政主管部门给予奖励：</w:t>
      </w:r>
    </w:p>
    <w:p w14:paraId="29DE98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(一)在水生野生动物资源调查、保护管理、宣传教育、开发利用方面有突出贡献的；</w:t>
      </w:r>
    </w:p>
    <w:p w14:paraId="51C9E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(二)严格执行野生动物保护法规，成绩显著的；</w:t>
      </w:r>
    </w:p>
    <w:p w14:paraId="35D120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(三)拯救、保护和驯养繁殖水生野生动物取得显著成效的；</w:t>
      </w:r>
    </w:p>
    <w:p w14:paraId="10DCBE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(四)发现违反水生野生动物保护法律、法规的行为，及时制止或者检举有功的；</w:t>
      </w:r>
    </w:p>
    <w:p w14:paraId="312DC1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(五)在查处破坏水生野生动物资源案件中作出重要贡献的；</w:t>
      </w:r>
    </w:p>
    <w:p w14:paraId="592128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(六)在水生野生动物科学研究中取得重大成果或者在应用推广有关的科研成果中取得显著效益的；</w:t>
      </w:r>
    </w:p>
    <w:p w14:paraId="402A26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(七)在基层从事水生野生动物保护管理工作5年以上并取得显著成绩的；</w:t>
      </w:r>
    </w:p>
    <w:p w14:paraId="4E5F33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(八)在水生野生动物保护管理工作中有其他特殊贡献的。</w:t>
      </w:r>
    </w:p>
    <w:p w14:paraId="642260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非法捕杀国家重点保护的水生野生动物的，依照刑法有关规定追究刑事责任；情节显著轻微危害不大的，或者犯罪情节轻微不需要判处刑罚的，由渔业行政主管部门没收捕获物、捕捉工具和违法所得，吊销特许捕捉证，并处以相当于捕获物价值10倍以下的罚款，没有捕获物的处以1万元以下的罚款。</w:t>
      </w:r>
    </w:p>
    <w:p w14:paraId="339F96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野生动物保护法律、法规，在水生野生动物自然保护区破坏国家重点保护的或者地方重点保护的水生野生动物主要生息繁衍场所，依照《野生动物保护法》第三十四条的规定处以罚款的，罚款幅度为恢复原状所需费用的3倍以下。</w:t>
      </w:r>
    </w:p>
    <w:p w14:paraId="564CA6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野生动物保护法律、法规，出售、收购、运输、携带国家重点保护的或者地方重点保护的水生野生动物或者其产品的，由工商行政管理部门或者其授权的渔业行政主管部门没收实物和违法所得，可以并处相当于实物价值10倍以下的罚款。</w:t>
      </w:r>
    </w:p>
    <w:p w14:paraId="3BDF22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伪造、倒卖、转让驯养繁殖许可证，依照《野生动物保护法》第三十七条的规定处以罚款的，罚款幅度为5000元以下。伪造、倒卖、转让特许捕捉证或者允许进出口证明书，依照《野生动物保护法》第三十七条的规定处以罚款的，罚款幅度为5万元以下。</w:t>
      </w:r>
    </w:p>
    <w:p w14:paraId="7D0079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违反野生动物保护法规，未取得驯养繁殖许可证或者超越驯养繁殖许可证规定范围，驯养繁殖国家重点保护的水生野生动物的，由渔业行政主管部门没收违法所得，处3000元以下的罚款，可以并处没收水生野生动物、吊销驯养繁殖许可证。</w:t>
      </w:r>
    </w:p>
    <w:p w14:paraId="60A010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外国人未经批准在中国境内对国家重点保护的水生野生动物进行科学考察、标本采集、拍摄电影、录像的，由渔业行政主管部门没收考察、拍摄的资料以及所获标本，可以并处5万元以下的罚款。</w:t>
      </w:r>
    </w:p>
    <w:p w14:paraId="3A2CFA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有下列行为之一，尚不构成犯罪，应当给予治安管理处罚的，由公安机关依照《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w:t>
      </w:r>
    </w:p>
    <w:p w14:paraId="1ABB5A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(一)拒绝、阻碍渔政检查人员依法执行职务的；</w:t>
      </w:r>
    </w:p>
    <w:p w14:paraId="303834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(二)偷窃、哄抢或者故意损坏野生动物保护仪器设备或者设施的。</w:t>
      </w:r>
    </w:p>
    <w:p w14:paraId="3D1866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依照野生动物保护法规的规定没收的实物，按照国务院渔业行政主管部门的有关规定处理。</w:t>
      </w:r>
    </w:p>
    <w:p w14:paraId="3B124087">
      <w:pPr>
        <w:pStyle w:val="3"/>
        <w:bidi w:val="0"/>
      </w:pPr>
      <w:r>
        <w:t>第五章　附则</w:t>
      </w:r>
    </w:p>
    <w:p w14:paraId="1DBC39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本条例由国务院渔业行政主管部门负责解释。</w:t>
      </w:r>
    </w:p>
    <w:p w14:paraId="193313A6">
      <w:pPr>
        <w:pStyle w:val="10"/>
        <w:ind w:firstLine="640" w:firstLineChars="200"/>
        <w:rPr>
          <w:rFonts w:hint="eastAsia"/>
          <w:lang w:eastAsia="zh-CN"/>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0CFC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45385D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45385D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C77103"/>
    <w:rsid w:val="1FD764D6"/>
    <w:rsid w:val="1FE16FBA"/>
    <w:rsid w:val="2037230C"/>
    <w:rsid w:val="2069138A"/>
    <w:rsid w:val="2096095A"/>
    <w:rsid w:val="20D86240"/>
    <w:rsid w:val="21CE0F2E"/>
    <w:rsid w:val="221D0BEA"/>
    <w:rsid w:val="22300E20"/>
    <w:rsid w:val="22D25CC3"/>
    <w:rsid w:val="22DD4281"/>
    <w:rsid w:val="24263C7F"/>
    <w:rsid w:val="253620CC"/>
    <w:rsid w:val="25981EEB"/>
    <w:rsid w:val="25BF3D61"/>
    <w:rsid w:val="25F044FF"/>
    <w:rsid w:val="260B101A"/>
    <w:rsid w:val="26A760E3"/>
    <w:rsid w:val="26C10A61"/>
    <w:rsid w:val="26CA1A3A"/>
    <w:rsid w:val="26DF6D2B"/>
    <w:rsid w:val="26E55574"/>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1B3068"/>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0B1606"/>
    <w:rsid w:val="40226A0B"/>
    <w:rsid w:val="40C1378F"/>
    <w:rsid w:val="40DC5AC3"/>
    <w:rsid w:val="40E97848"/>
    <w:rsid w:val="40F66CF8"/>
    <w:rsid w:val="40FE47B4"/>
    <w:rsid w:val="413269D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EA0E81"/>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C86FFA"/>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DD1052D"/>
    <w:rsid w:val="6E190E43"/>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E8BB62AFCCA24974822A317B89A9FDFF_12</vt:lpwstr>
  </property>
</Properties>
</file>