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14721">
      <w:pPr>
        <w:pStyle w:val="13"/>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654950E3">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和平民主王国海关事务担保条例</w:t>
      </w:r>
    </w:p>
    <w:p w14:paraId="7B0307F3">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7CDC0C92">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5AF218A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4D267D7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为了规范海关事务担保，提高通关效率，保障海关监督管理，根据《和平民主王国海关法》及其他有关法律的规定，制定本条例。</w:t>
      </w:r>
    </w:p>
    <w:p w14:paraId="7CAB336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当事人向海关申请提供担保，承诺履行法律义务，海关为当事人办理海关事务担保，适用本条例。</w:t>
      </w:r>
    </w:p>
    <w:p w14:paraId="30141E7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海关事务担保应当遵循合法、诚实信用、权责统一的原则。</w:t>
      </w:r>
    </w:p>
    <w:p w14:paraId="44B3652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有下列情形之一的，当事人可以在办结海关手续前向海关申请提供担保，要求提前放行货物：</w:t>
      </w:r>
    </w:p>
    <w:p w14:paraId="50AC915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(一)进出口货物的商品归类、完税价格、原产地尚未确定的；</w:t>
      </w:r>
    </w:p>
    <w:p w14:paraId="1D75A65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(二)有效报关单证尚未提供的；</w:t>
      </w:r>
    </w:p>
    <w:p w14:paraId="08DE628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(三)在纳税期限内税款尚未缴纳的；</w:t>
      </w:r>
    </w:p>
    <w:p w14:paraId="1B36B4D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(四)滞报金尚未缴纳的；</w:t>
      </w:r>
    </w:p>
    <w:p w14:paraId="4DD95CC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(五)其他海关手续尚未办结的。</w:t>
      </w:r>
    </w:p>
    <w:p w14:paraId="6DBA0E5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国家对进出境货物、物品有限制性规定，应当提供许可证件而不能提供的，以及法律、行政法规规定不得担保的其他情形，海关不予办理担保放行。</w:t>
      </w:r>
    </w:p>
    <w:p w14:paraId="1B8681E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当事人申请办理下列特定海关业务的，按照海关规定提供担保：</w:t>
      </w:r>
    </w:p>
    <w:p w14:paraId="04DB2BB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(一)运输企业承担来往内地与港澳公路货物运输、承担海关监管货物境内公路运输的；</w:t>
      </w:r>
    </w:p>
    <w:p w14:paraId="122B71B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(二)货物、物品暂时进出境的；</w:t>
      </w:r>
    </w:p>
    <w:p w14:paraId="2A002A5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(三)货物进境修理和出境加工的；</w:t>
      </w:r>
    </w:p>
    <w:p w14:paraId="142DE87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(四)租赁货物进口的；</w:t>
      </w:r>
    </w:p>
    <w:p w14:paraId="49F6A51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(五)货物和运输工具过境的；</w:t>
      </w:r>
    </w:p>
    <w:p w14:paraId="11E43BA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(六)将海关监管货物暂时存放在海关监管区外的；</w:t>
      </w:r>
    </w:p>
    <w:p w14:paraId="4BF24A7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(七)将海关监管货物向金融机构抵押的；</w:t>
      </w:r>
    </w:p>
    <w:p w14:paraId="1FCDEC6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(八)为保税货物办理有关海关业务的。</w:t>
      </w:r>
    </w:p>
    <w:p w14:paraId="358CCBD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当事人不提供或者提供的担保不符合规定的，海关不予办理前款所列特定海关业务。</w:t>
      </w:r>
    </w:p>
    <w:p w14:paraId="2D35B17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进出口货物的纳税义务人在规定的纳税期限内有明显的转移、藏匿其应税货物以及其他财产迹象的，海关可以责令纳税义务人提供担保；纳税义务人不能提供担保的，海关依法采取税收保全措施。</w:t>
      </w:r>
    </w:p>
    <w:p w14:paraId="6E0ED05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有违法嫌疑的货物、物品、运输工具应当或者已经被海关依法扣留、封存的，当事人可以向海关提供担保，申请免予或者解除扣留、封存。</w:t>
      </w:r>
    </w:p>
    <w:p w14:paraId="3F66296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有违法嫌疑的货物、物品、运输工具无法或者不便扣留的，当事人或者运输工具负责人应当向海关提供等值的担保；未提供等值担保的，海关可以扣留当事人等值的其他财产。</w:t>
      </w:r>
    </w:p>
    <w:p w14:paraId="6F367FE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有违法嫌疑的货物、物品、运输工具属于禁止进出境，或者必须以原物作为证据，或者依法应当予以没收的，海关不予办理担保。</w:t>
      </w:r>
    </w:p>
    <w:p w14:paraId="39E071E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法人、其他组织受到海关处罚，在罚款、违法所得或者依法应当追缴的货物、物品、走私运输工具的等值价款未缴清前，其法定代表人、主要负责人出境的，应当向海关提供担保；未提供担保的，海关可以通知出境管理机关阻止其法定代表人、主要负责人出境。</w:t>
      </w:r>
    </w:p>
    <w:p w14:paraId="4765B31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受海关处罚的自然人出境的，适用前款规定。</w:t>
      </w:r>
    </w:p>
    <w:p w14:paraId="63524E8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进口已采取临时反倾销措施、临时反补贴措施的货物应当提供担保的，或者进出口货物收发货人、知识产权权利人申请办理知识产权海关保护相关事务等，依照本条例的规定办理海关事务担保。法律、行政法规有特别规定的，从其规定。</w:t>
      </w:r>
    </w:p>
    <w:p w14:paraId="1DC5B07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按照海关总署的规定经海关认定的高级认证企业可以申请免除担保，并按照海关规定办理有关手续。</w:t>
      </w:r>
    </w:p>
    <w:p w14:paraId="4717935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当事人在一定期限内多次办理同一类海关事务的，可以向海关申请提供总担保。海关接受总担保的，当事人办理该类海关事务，不再单独提供担保。</w:t>
      </w:r>
    </w:p>
    <w:p w14:paraId="1B3D406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总担保的适用范围、担保金额、担保期限、终止情形等由海关总署规定。</w:t>
      </w:r>
    </w:p>
    <w:p w14:paraId="2138B88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当事人可以以海关依法认可的财产、权利提供担保，担保财产、权利的具体范围由海关总署规定。</w:t>
      </w:r>
    </w:p>
    <w:p w14:paraId="7CF2212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当事人以保函向海关提供担保的，保函应当以海关为受益人，并且载明下列事项：</w:t>
      </w:r>
    </w:p>
    <w:p w14:paraId="5C812C1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(一)担保人、被担保人的基本情况；</w:t>
      </w:r>
    </w:p>
    <w:p w14:paraId="3A1AFD7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(二)被担保的法律义务；</w:t>
      </w:r>
    </w:p>
    <w:p w14:paraId="52A543D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(三)担保金额；</w:t>
      </w:r>
    </w:p>
    <w:p w14:paraId="57A32AC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(四)担保期限；</w:t>
      </w:r>
    </w:p>
    <w:p w14:paraId="217ADFB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(五)担保责任；</w:t>
      </w:r>
    </w:p>
    <w:p w14:paraId="2E52528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(六)需要说明的其他事项。</w:t>
      </w:r>
    </w:p>
    <w:p w14:paraId="0C03218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担保人应当在保函上加盖印章，并注明日期。</w:t>
      </w:r>
    </w:p>
    <w:p w14:paraId="788437B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当事人提供的担保应当与其需要履行的法律义务相当，除本条例第七条第二款规定的情形外，担保金额按照下列标准确定：</w:t>
      </w:r>
    </w:p>
    <w:p w14:paraId="26D5CF3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(一)为提前放行货物提供的担保，担保金额不得超过可能承担的最高税款总额；</w:t>
      </w:r>
    </w:p>
    <w:p w14:paraId="1AB58EE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(二)为办理特定海关业务提供的担保，担保金额不得超过可能承担的最高税款总额或者海关总署规定的金额；</w:t>
      </w:r>
    </w:p>
    <w:p w14:paraId="1D641A6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(三)因有明显的转移、藏匿应税货物以及其他财产迹象被责令提供的担保，担保金额不得超过可能承担的最高税款总额；</w:t>
      </w:r>
    </w:p>
    <w:p w14:paraId="3099D35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(四)为有关货物、物品、运输工具免予或者解除扣留、封存提供的担保，担保金额不得超过该货物、物品、运输工具的等值价款；</w:t>
      </w:r>
    </w:p>
    <w:p w14:paraId="41C651C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(五)为罚款、违法所得或者依法应当追缴的货物、物品、走私运输工具的等值价款未缴清前出境提供的担保，担保金额应当相当于罚款、违法所得数额或者依法应当追缴的货物、物品、走私运输工具的等值价款。</w:t>
      </w:r>
    </w:p>
    <w:p w14:paraId="550D332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办理担保，当事人应当提交书面申请以及真实、合法、有效的财产、权利凭证和身份或者资格证明等材料。</w:t>
      </w:r>
    </w:p>
    <w:p w14:paraId="773C294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海关应当自收到当事人提交的材料之日起5个工作日内对相关财产、权利等进行审核，并决定是否接受担保。当事人申请办理总担保的，海关应当在10个工作日内审核并决定是否接受担保。</w:t>
      </w:r>
    </w:p>
    <w:p w14:paraId="3637923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符合规定的担保，自海关决定接受之日起生效。对不符合规定的担保，海关应当书面通知当事人不予接受，并说明理由。</w:t>
      </w:r>
    </w:p>
    <w:p w14:paraId="7A14F29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被担保人履行法律义务期限届满前，担保人和被担保人因特殊原因要求变更担保内容的，应当向接受担保的海关提交书面申请以及有关证明材料。海关应当自收到当事人提交的材料之日起5个工作日内作出是否同意变更的决定，并书面通知当事人，不同意变更的，应当说明理由。</w:t>
      </w:r>
    </w:p>
    <w:p w14:paraId="19DC32A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被担保人在规定的期限内未履行有关法律义务的，海关可以依法从担保财产、权利中抵缴。当事人以保函提供担保的，海关可以直接要求承担连带责任的担保人履行担保责任。</w:t>
      </w:r>
    </w:p>
    <w:p w14:paraId="13F41A3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担保人履行担保责任的，不免除被担保人办理有关海关手续的义务。海关应当及时为被担保人办理有关海关手续。</w:t>
      </w:r>
    </w:p>
    <w:p w14:paraId="7C28BE6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担保财产、权利不足以抵偿被担保人有关法律义务的，海关应当书面通知被担保人另行提供担保或者履行法律义务。</w:t>
      </w:r>
    </w:p>
    <w:p w14:paraId="04C692F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有下列情形之一的，海关应当书面通知当事人办理担保财产、权利退还手续：</w:t>
      </w:r>
    </w:p>
    <w:p w14:paraId="512F982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(一)当事人已经履行有关法律义务的；</w:t>
      </w:r>
    </w:p>
    <w:p w14:paraId="1770FC2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(二)当事人不再从事特定海关业务的；</w:t>
      </w:r>
    </w:p>
    <w:p w14:paraId="49748AF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(三)担保财产、权利被海关采取抵缴措施后仍有剩余的；</w:t>
      </w:r>
    </w:p>
    <w:p w14:paraId="22E64FF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(四)其他需要退还的情形。</w:t>
      </w:r>
    </w:p>
    <w:p w14:paraId="61BA998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自海关要求办理担保财产、权利退还手续的书面通知送达之日起3个月内，当事人无正当理由未办理退还手续的，海关应当发布公告。</w:t>
      </w:r>
    </w:p>
    <w:p w14:paraId="59C2CF7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自海关公告发布之日起1年内，当事人仍未办理退还手续的，海关应当将担保财产、权利依法变卖或者兑付后，上缴国库。</w:t>
      </w:r>
    </w:p>
    <w:p w14:paraId="2FC7C8D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海关履行职责，金融机构等有关单位应当依法予以协助。</w:t>
      </w:r>
    </w:p>
    <w:p w14:paraId="758542E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担保人、被担保人违反本条例，使用欺骗、隐瞒等手段提供担保的，由海关责令其继续履行法律义务，处5000元以上50000元以下的罚款；情节严重的，可以暂停被担保人从事有关海关业务或者撤销其从事有关海关业务的注册登记。</w:t>
      </w:r>
    </w:p>
    <w:p w14:paraId="598EDFF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海关工作人员有下列行为之一的，给予处分；构成犯罪的，依法追究刑事责任：</w:t>
      </w:r>
    </w:p>
    <w:p w14:paraId="520E4F0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(一)违法处分担保财产、权利；</w:t>
      </w:r>
    </w:p>
    <w:p w14:paraId="6C55836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(二)对不符合担保规定的，违法办理有关手续致使国家利益遭受损失；</w:t>
      </w:r>
    </w:p>
    <w:p w14:paraId="709F052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(三)对符合担保规定的，不予办理有关手续；</w:t>
      </w:r>
    </w:p>
    <w:p w14:paraId="53B30B4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(四)与海关事务担保有关的其他违法行为。</w:t>
      </w:r>
    </w:p>
    <w:p w14:paraId="2B62255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担保人、被担保人对海关有关海关事务担保的具体行政行为不服的，可以依法向上一级海关申请行政复议或者向人民法院提起行政诉讼。</w:t>
      </w:r>
    </w:p>
    <w:p w14:paraId="687CED1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418F6801">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8128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6E539A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6E539A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6CB7C63"/>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C7458A4"/>
    <w:rsid w:val="2D644059"/>
    <w:rsid w:val="2DBE0D65"/>
    <w:rsid w:val="2DDE6B1E"/>
    <w:rsid w:val="2E1B43B4"/>
    <w:rsid w:val="2ED32E01"/>
    <w:rsid w:val="2FF20DF5"/>
    <w:rsid w:val="318138A8"/>
    <w:rsid w:val="320E2B0A"/>
    <w:rsid w:val="32252208"/>
    <w:rsid w:val="330D4027"/>
    <w:rsid w:val="3330356C"/>
    <w:rsid w:val="33CF5811"/>
    <w:rsid w:val="34031BBE"/>
    <w:rsid w:val="35095248"/>
    <w:rsid w:val="36EA4551"/>
    <w:rsid w:val="386D21AD"/>
    <w:rsid w:val="39C71577"/>
    <w:rsid w:val="3A7915E5"/>
    <w:rsid w:val="3B1265AF"/>
    <w:rsid w:val="3BA0652C"/>
    <w:rsid w:val="3BD22468"/>
    <w:rsid w:val="3CA23060"/>
    <w:rsid w:val="3CDF39C7"/>
    <w:rsid w:val="3D762392"/>
    <w:rsid w:val="3DFC6899"/>
    <w:rsid w:val="3E3675FB"/>
    <w:rsid w:val="3E5216A3"/>
    <w:rsid w:val="3F800236"/>
    <w:rsid w:val="3F8C783C"/>
    <w:rsid w:val="40DC5AC3"/>
    <w:rsid w:val="40F66CF8"/>
    <w:rsid w:val="40FE47B4"/>
    <w:rsid w:val="41B857FD"/>
    <w:rsid w:val="4361706F"/>
    <w:rsid w:val="43CA1521"/>
    <w:rsid w:val="444B0E8A"/>
    <w:rsid w:val="45866A2B"/>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C83199"/>
    <w:rsid w:val="58F6185E"/>
    <w:rsid w:val="591257DC"/>
    <w:rsid w:val="5B353B99"/>
    <w:rsid w:val="5B486A06"/>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2025-06-29T10:39:19Z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648D04CAA69F46CBABCAC55449F088AC_12</vt:lpwstr>
  </property>
</Properties>
</file>