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43255">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24F172BA">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w:t>
      </w:r>
    </w:p>
    <w:p w14:paraId="04193900">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渔港水域交通安全管理条例</w:t>
      </w:r>
    </w:p>
    <w:p w14:paraId="7B815C05">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8A1AEFA">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485831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E7B26C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根据《和平民主王国海上交通安全法》第四十八条的规定，制定本条例。</w:t>
      </w:r>
    </w:p>
    <w:p w14:paraId="5E830F5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本条例适用于在和平民主王国沿海以渔业为主的渔港和渔港水域(以下简称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渔港</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渔港水域</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)航行、停泊、作业的船舶、设施和人员以及船舶、设施的所有者、经营者。</w:t>
      </w:r>
    </w:p>
    <w:p w14:paraId="352B1AA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和平民主王国渔政渔港监督管理机关是对渔港水域交通安全实施监督管理的主管机关，并负责沿海水域渔业船舶之间交通事故的调查处理。</w:t>
      </w:r>
    </w:p>
    <w:p w14:paraId="772A8B3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本条例下列用语的含义是：</w:t>
      </w:r>
    </w:p>
    <w:p w14:paraId="3CCB251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渔港是指主要为渔业生产服务和供渔业船舶停泊、避风、装卸渔获物和补充渔需物资的人工港口或者自然港湾。</w:t>
      </w:r>
    </w:p>
    <w:p w14:paraId="04CBB01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渔港水域是指渔港的港池、锚地、避风湾和航道。</w:t>
      </w:r>
    </w:p>
    <w:p w14:paraId="0B21791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业船舶是指从事渔业生产的船舶以及属于水产系统为渔业生产服务的船舶，包括捕捞船、养殖船、水产运销船、冷藏加工船、油船、供应船、渔业指导船、科研调查船、教学实习船、渔港工程船、拖轮、交通船、驳船、渔政船和渔监船。</w:t>
      </w:r>
    </w:p>
    <w:p w14:paraId="7A6C6E9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对渔港认定有不同意见的，依照港口隶属关系由县级以上人民政府确定。</w:t>
      </w:r>
    </w:p>
    <w:p w14:paraId="4EABAC4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船舶进出渔港必须遵守渔港管理章程以及国际海上避碰规则，并依照规定向渔政渔港监督管理机关报告，接受安全检查。</w:t>
      </w:r>
    </w:p>
    <w:p w14:paraId="4AAAFA0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渔港内的船舶必须服从渔政渔港监督管理机关对水域交通安全秩序的管理。</w:t>
      </w:r>
    </w:p>
    <w:p w14:paraId="7488A65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船舶在渔港内停泊、避风和装卸物资，不得损坏渔港的设施装备；造成损坏的应当向渔政渔港监督管理机关报告，并承担赔偿责任。</w:t>
      </w:r>
    </w:p>
    <w:p w14:paraId="65A57EB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船舶在渔港内装卸易燃、易爆、有毒等危险货物，必须遵守国家关于危险货物管理的规定，并事先向渔政渔港监督管理机关提出申请，经批准后在指定的安全地点装卸。</w:t>
      </w:r>
    </w:p>
    <w:p w14:paraId="0141ACF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在渔港内新建、改建、扩建各种设施，或者进行其他水上、水下施工作业，除依照国家规定履行审批手续外，应当报请渔政渔港监督管理机关批准。渔政渔港监督管理机关批准后，应当事先发布航行通告。</w:t>
      </w:r>
    </w:p>
    <w:p w14:paraId="1F8F5F4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在渔港内的航道、港池、锚地和停泊区，禁止从事有碍海上交通安全的捕捞、养殖等生产活动。</w:t>
      </w:r>
    </w:p>
    <w:p w14:paraId="085251A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国家公务船舶在执行公务时进出渔港，经通报渔政渔港监督管理机关，可免于检查。渔政渔港监督管理机关应当对执行海上巡视任务的国家公务船舶的靠岸、停泊和补给提供方便。</w:t>
      </w:r>
    </w:p>
    <w:p w14:paraId="7244ACA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渔业船舶在向渔政渔港监督管理机关申请船舶登记，并取得渔业船舶国籍证书或者渔业船舶登记证书后，方可悬挂和平民主王国国旗航行。</w:t>
      </w:r>
    </w:p>
    <w:p w14:paraId="583BBB7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渔业船舶必须经船舶检验部门检验合格，取得船舶技术证书，方可从事渔业生产。</w:t>
      </w:r>
    </w:p>
    <w:p w14:paraId="7840D67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渔业船舶的船长、轮机长、驾驶员、轮机员、电机员、无线电报务员、话务员，必须经渔政渔港监督管理机关考核合格，取得职务证书，其他人员应当经过相应的专业训练。</w:t>
      </w:r>
    </w:p>
    <w:p w14:paraId="1643725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地方各级人民政府应当加强本行政区域内渔业船舶船员的技术培训工作。国营、集体所有的渔业船舶，其船员的技术培训由渔业船舶所属单位负责；个人所有的渔业船舶，其船员的技术培训由当地人民政府渔业行政主管部门负责。</w:t>
      </w:r>
    </w:p>
    <w:p w14:paraId="0C7AFB2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渔业船舶之间发生交通事故，应当向就近的渔政渔港监督管理机关报告，并在进入第一个港口48小时之内向渔政渔港监督管理机关递交事故报告书和有关材料，接受调查处理。</w:t>
      </w:r>
    </w:p>
    <w:p w14:paraId="427187F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渔政渔港监督管理机关对渔港水域内的交通事故和其他沿海水域渔业船舶之间的交通事故，应当及时查明原因，判明责任，作出处理决定。</w:t>
      </w:r>
    </w:p>
    <w:p w14:paraId="44A8579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渔港内的船舶、设施有下列情形之一的，渔政渔港监督管理机关有权禁止其离港，或者令其停航、改航、停止作业：</w:t>
      </w:r>
    </w:p>
    <w:p w14:paraId="5E323EC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(一)违反和平民主王国法律、法规或者规章的；</w:t>
      </w:r>
    </w:p>
    <w:p w14:paraId="07F556A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(二)处于不适航或者不适拖状态的；</w:t>
      </w:r>
    </w:p>
    <w:p w14:paraId="5FC9FA3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(三)发生交通事故，手续未清的；</w:t>
      </w:r>
    </w:p>
    <w:p w14:paraId="6240947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(四)未向渔政渔港监督管理机关或者有关部门交付应当承担的费用，也未提供担保的；</w:t>
      </w:r>
    </w:p>
    <w:p w14:paraId="0E8DE6B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(五)渔政渔港监督管理机关认为有其他妨害或者可能妨害海上交通安全的。</w:t>
      </w:r>
    </w:p>
    <w:p w14:paraId="32AF576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渔港内的船舶、设施发生事故，对海上交通安全造成或者可能造成危害，渔政渔港监督管理机关有权对其采取强制性处置措施。</w:t>
      </w:r>
    </w:p>
    <w:p w14:paraId="06B0946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进出渔港依照规定应当向渔政渔港监督管理机关报告而未报告的，或者在渔港内不服从渔政渔港监督管理机关对水域交通安全秩序管理的，由渔政渔港监督管理机关责令改正，可以并处警告、罚款；情节严重的，扣留或者吊销船长职务证书(扣留职务证书时间最长不超过6个月，下同)。</w:t>
      </w:r>
    </w:p>
    <w:p w14:paraId="43DF5E1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违反本条例规定，有下列行为之一的，由渔政渔港监督管理机关责令停止违法行为，可以并处警告、罚款；造成损失的，应当承担赔偿责任；对直接责任人员由其所在单位或者上级主管机关给予行政处分：</w:t>
      </w:r>
    </w:p>
    <w:p w14:paraId="12C98E7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(一)未经渔政渔港监督管理机关批准或者未按照批准文件的规定，在渔港内装卸易燃、易爆、有毒等危险货物的；</w:t>
      </w:r>
    </w:p>
    <w:p w14:paraId="189FBE4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(二)未经渔政渔港监督管理机关批准，在渔港内新建、改建、扩建各种设施或者进行其他水上、水下施工作业的；</w:t>
      </w:r>
    </w:p>
    <w:p w14:paraId="7C5975F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(三)在渔港内的航道、港池、锚地和停泊区从事有碍海上交通安全的捕捞、养殖等生产活动的。</w:t>
      </w:r>
    </w:p>
    <w:p w14:paraId="4905581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违反本条例规定，未持有船舶证书或者未配齐船员的，由渔政渔港监督管理机关责令改正，可以并处罚款。</w:t>
      </w:r>
    </w:p>
    <w:p w14:paraId="2507C02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违反本条例规定，不执行渔政渔港监督管理机关作出的离港、停航、改航、停止作业的决定，或者在执行中违反上述决定的，由渔政渔港监督管理机关责令改正，可以并处警告、罚款；情节严重的，扣留或者吊销船长职务证书。</w:t>
      </w:r>
    </w:p>
    <w:p w14:paraId="2401EBA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当事人对渔政渔港监督管理机关作出的行政处罚决定不服的，可以在接到处罚通知之日起15日内向人民法院起诉；期满不起诉又不履行的，由渔政渔港监督管理机关申请人民法院强制执行。</w:t>
      </w:r>
    </w:p>
    <w:p w14:paraId="6971C71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因渔港水域内发生的交通事故或者其他沿海水域发生的渔业船舶之间的交通事故引起的民事纠纷，可以由渔政渔港监督管理机关调解处理；调解不成或者不愿意调解的，当事人可以向人民法院起诉。</w:t>
      </w:r>
    </w:p>
    <w:p w14:paraId="21BB638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拒绝、阻碍渔政渔港监督管理工作人员依法执行公务，应当给予治安管理处罚的，由公安机关依照《和平民主王国治安管理处罚法》有关规定处罚；构成犯罪的，由司法机关依法追究刑事责任。</w:t>
      </w:r>
    </w:p>
    <w:p w14:paraId="1EFE5C9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渔政渔港监督管理工作人员，在渔港和渔港水域交通安全监督管理工作中，玩忽职守，滥用职权、徇私舞弊的，由其所在单位或者上级主管机关给予行政处分；构成犯罪的，由司法机关依法追究刑事责任。</w:t>
      </w:r>
    </w:p>
    <w:p w14:paraId="76C3437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本条例实施细则由农业农村部制定。</w:t>
      </w:r>
    </w:p>
    <w:p w14:paraId="70C66398">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B7E5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91B73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91B73A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1E86479"/>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7B44B3"/>
    <w:rsid w:val="2DBE0D65"/>
    <w:rsid w:val="2E1B43B4"/>
    <w:rsid w:val="2ED32E01"/>
    <w:rsid w:val="2FF20DF5"/>
    <w:rsid w:val="318138A8"/>
    <w:rsid w:val="320E2B0A"/>
    <w:rsid w:val="32252208"/>
    <w:rsid w:val="33CF5811"/>
    <w:rsid w:val="386D21AD"/>
    <w:rsid w:val="3A7915E5"/>
    <w:rsid w:val="3B1265AF"/>
    <w:rsid w:val="3BA0652C"/>
    <w:rsid w:val="3CA23060"/>
    <w:rsid w:val="3CDF39C7"/>
    <w:rsid w:val="3D762392"/>
    <w:rsid w:val="3DFC6899"/>
    <w:rsid w:val="3E3675FB"/>
    <w:rsid w:val="3F5A425A"/>
    <w:rsid w:val="3F800236"/>
    <w:rsid w:val="3F8C783C"/>
    <w:rsid w:val="40DC5AC3"/>
    <w:rsid w:val="40F66CF8"/>
    <w:rsid w:val="40FE47B4"/>
    <w:rsid w:val="41B857FD"/>
    <w:rsid w:val="4361706F"/>
    <w:rsid w:val="43CA1521"/>
    <w:rsid w:val="444B0E8A"/>
    <w:rsid w:val="47A250A3"/>
    <w:rsid w:val="494B3B16"/>
    <w:rsid w:val="4AC82716"/>
    <w:rsid w:val="4DC87E21"/>
    <w:rsid w:val="4EDF3D2B"/>
    <w:rsid w:val="4EED79F5"/>
    <w:rsid w:val="5080370D"/>
    <w:rsid w:val="523F45D1"/>
    <w:rsid w:val="52695AB4"/>
    <w:rsid w:val="529D4C7B"/>
    <w:rsid w:val="53BF5C69"/>
    <w:rsid w:val="53DA0A43"/>
    <w:rsid w:val="55B865F8"/>
    <w:rsid w:val="571A05DE"/>
    <w:rsid w:val="575D4E2E"/>
    <w:rsid w:val="58035B31"/>
    <w:rsid w:val="58F6185E"/>
    <w:rsid w:val="591257DC"/>
    <w:rsid w:val="5C223266"/>
    <w:rsid w:val="5DB22BFD"/>
    <w:rsid w:val="5DD739B2"/>
    <w:rsid w:val="5E900D37"/>
    <w:rsid w:val="5F5011B7"/>
    <w:rsid w:val="5F851D9E"/>
    <w:rsid w:val="5F88093C"/>
    <w:rsid w:val="60492E1B"/>
    <w:rsid w:val="61152047"/>
    <w:rsid w:val="620467BA"/>
    <w:rsid w:val="622D2BEC"/>
    <w:rsid w:val="62F60DE0"/>
    <w:rsid w:val="63DD0DD3"/>
    <w:rsid w:val="641F5EE8"/>
    <w:rsid w:val="649C0E8F"/>
    <w:rsid w:val="65532802"/>
    <w:rsid w:val="65BF6566"/>
    <w:rsid w:val="665D25F4"/>
    <w:rsid w:val="68715924"/>
    <w:rsid w:val="697D32FB"/>
    <w:rsid w:val="6A403C00"/>
    <w:rsid w:val="6B4C7D1B"/>
    <w:rsid w:val="6C267EB4"/>
    <w:rsid w:val="6D1363D3"/>
    <w:rsid w:val="6D614426"/>
    <w:rsid w:val="6DA577A5"/>
    <w:rsid w:val="6DB87D30"/>
    <w:rsid w:val="6E804287"/>
    <w:rsid w:val="712B5699"/>
    <w:rsid w:val="746D1278"/>
    <w:rsid w:val="762C29D0"/>
    <w:rsid w:val="769B60FD"/>
    <w:rsid w:val="76C10F77"/>
    <w:rsid w:val="76E636DE"/>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8F95AF4C9F504AF8A5FB7AE2B6BE8B33_12</vt:lpwstr>
  </property>
</Properties>
</file>