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A49B">
      <w:pPr>
        <w:pStyle w:val="2"/>
        <w:ind w:firstLine="640" w:firstLineChars="200"/>
        <w:rPr>
          <w:rFonts w:ascii="Times New Roman" w:hAnsi="Times New Roman" w:eastAsia="仿宋_GB2312" w:cs="Times New Roman"/>
          <w:sz w:val="32"/>
          <w:szCs w:val="32"/>
        </w:rPr>
      </w:pPr>
      <w:bookmarkStart w:id="0" w:name="_GoBack"/>
      <w:bookmarkEnd w:id="0"/>
    </w:p>
    <w:p w14:paraId="6403FD12">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濒危野生</w:t>
      </w:r>
    </w:p>
    <w:p w14:paraId="2D41979E">
      <w:pPr>
        <w:pStyle w:val="2"/>
        <w:jc w:val="center"/>
        <w:rPr>
          <w:rFonts w:ascii="Times New Roman" w:hAnsi="Times New Roman" w:cs="Times New Roman"/>
          <w:sz w:val="44"/>
          <w:szCs w:val="44"/>
        </w:rPr>
      </w:pPr>
      <w:r>
        <w:rPr>
          <w:rFonts w:ascii="Times New Roman" w:hAnsi="Times New Roman" w:cs="Times New Roman"/>
          <w:sz w:val="44"/>
          <w:szCs w:val="44"/>
        </w:rPr>
        <w:t>动植物进出口管理条例</w:t>
      </w:r>
    </w:p>
    <w:p w14:paraId="70C10F49">
      <w:pPr>
        <w:pStyle w:val="2"/>
        <w:jc w:val="center"/>
        <w:rPr>
          <w:rFonts w:ascii="Times New Roman" w:hAnsi="Times New Roman" w:cs="Times New Roman"/>
          <w:sz w:val="44"/>
          <w:szCs w:val="44"/>
        </w:rPr>
      </w:pPr>
    </w:p>
    <w:p w14:paraId="7D21E65C">
      <w:pPr>
        <w:pStyle w:val="2"/>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5504C9A">
      <w:pPr>
        <w:pStyle w:val="2"/>
        <w:ind w:firstLine="640" w:firstLineChars="200"/>
        <w:rPr>
          <w:rFonts w:ascii="Times New Roman" w:hAnsi="Times New Roman" w:eastAsia="仿宋_GB2312" w:cs="Times New Roman"/>
          <w:sz w:val="32"/>
          <w:szCs w:val="32"/>
        </w:rPr>
      </w:pPr>
    </w:p>
    <w:p w14:paraId="4E33D2F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为了加强对濒危野生动植物及其产品的进出口管理，保护和合理利用野生动植物资源，履行《濒危野生动植物种国际贸易公约》(以下简称公约)，制定本条例。</w:t>
      </w:r>
    </w:p>
    <w:p w14:paraId="2FC1BFE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进口或者出口公约限制进出口的濒危野生动植物及其产品，应当遵守本条例。</w:t>
      </w:r>
    </w:p>
    <w:p w14:paraId="2CB16FC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出口国家重点保护的野生动植物及其产品，依照本条例有关出口濒危野生动植物及其产品的规定办理。</w:t>
      </w:r>
    </w:p>
    <w:p w14:paraId="4A7EB28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国务院林业、农业(渔业)主管部门(以下称国务院野生动植物主管部门)，按照职责分工主管全国濒危野生动植物及其产品的进出口管理工作，并做好与履行公约有关的工作。</w:t>
      </w:r>
    </w:p>
    <w:p w14:paraId="65DB3A1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国务院其他有关部门依照有关法律、行政法规的规定，在各自的职责范围内负责做好相关工作。</w:t>
      </w:r>
    </w:p>
    <w:p w14:paraId="3A9678B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濒危物种进出口管理机构代表中国政府履行公约，依照本条例的规定对经国务院野生动植物主管部门批准出口的国家重点保护的野生动植物及其产品、批准进口或者出口的公约限制进出口的濒危野生动植物及其产品，核发允许进出口证明书。</w:t>
      </w:r>
    </w:p>
    <w:p w14:paraId="572E19C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国家濒危物种进出口科学机构依照本条例，组织陆生野生动物、水生野生动物和野生植物等方面的专家，从事有关濒危野生动植物及其产品进出口的科学咨询工作。</w:t>
      </w:r>
    </w:p>
    <w:p w14:paraId="3E8A19F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禁止进口或者出口公约禁止以商业贸易为目的进出口的濒危野生动植物及其产品，因科学研究、驯养繁殖、人工培育、文化交流等特殊情况，需要进口或者出口的，应当经国务院野生动植物主管部门批准；按照有关规定由国务院批准的，应当报经国务院批准。</w:t>
      </w:r>
    </w:p>
    <w:p w14:paraId="2796B23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禁止出口未定名的或者新发现并有重要价值的野生动植物及其产品以及国务院或者国务院野生动植物主管部门禁止出口的濒危野生动植物及其产品。</w:t>
      </w:r>
    </w:p>
    <w:p w14:paraId="03D84BC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进口或者出口公约限制进</w:t>
      </w:r>
      <w:r>
        <w:rPr>
          <w:rFonts w:ascii="Times New Roman" w:hAnsi="Times New Roman" w:eastAsia="仿宋_GB2312" w:cs="Times New Roman"/>
          <w:spacing w:val="-6"/>
          <w:sz w:val="32"/>
          <w:szCs w:val="32"/>
        </w:rPr>
        <w:t>出口的濒危野生动植物及其产品，出口国务院或者国务院野生动植物主管部门限制出口的野生动植物及其产品，应当经国务院野生动植物</w:t>
      </w:r>
      <w:r>
        <w:rPr>
          <w:rFonts w:ascii="Times New Roman" w:hAnsi="Times New Roman" w:eastAsia="仿宋_GB2312" w:cs="Times New Roman"/>
          <w:sz w:val="32"/>
          <w:szCs w:val="32"/>
        </w:rPr>
        <w:t>主管部门批准。</w:t>
      </w:r>
    </w:p>
    <w:p w14:paraId="33308AB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进口濒危野生动植物及其产品的，必须具备下列条件：</w:t>
      </w:r>
    </w:p>
    <w:p w14:paraId="549A84A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(一)对濒危野生动植物及其产品的使用符合国家有关规定；</w:t>
      </w:r>
    </w:p>
    <w:p w14:paraId="2417064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(二)具有有效控制措施并符合生态安全要求；</w:t>
      </w:r>
    </w:p>
    <w:p w14:paraId="6119A13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(三)申请人提供的材料真实有效；</w:t>
      </w:r>
    </w:p>
    <w:p w14:paraId="1361C6D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(四)国务院野生动植物主管部门公示的其他条件。</w:t>
      </w:r>
    </w:p>
    <w:p w14:paraId="5EAFC65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出口濒危野生动植物及其产品的，必须具备下列条件：</w:t>
      </w:r>
    </w:p>
    <w:p w14:paraId="68ACDD6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(一)符合生态安全要求和公共利益；</w:t>
      </w:r>
    </w:p>
    <w:p w14:paraId="473C8A5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(二)来源合法；</w:t>
      </w:r>
    </w:p>
    <w:p w14:paraId="44DF14E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(三)申请人提供的材料真实有效；</w:t>
      </w:r>
    </w:p>
    <w:p w14:paraId="5716D50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(四)不属于国务院或者国务院野生动植物主管部门禁止出口的；</w:t>
      </w:r>
    </w:p>
    <w:p w14:paraId="26417C9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(五)国务院野生动植物主管部门公示的其他条件。</w:t>
      </w:r>
    </w:p>
    <w:p w14:paraId="5FDBDC7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进口或者出口濒危野生动植物及其产品的，申请人应当按照管理权限，向其所在地的省、自治区、直辖市人民政府农业(渔业)主管部门提出申请，或者向国务院林业主管部门提出申请，并提交下列材料：</w:t>
      </w:r>
    </w:p>
    <w:p w14:paraId="48D44F4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(一)进口或者出口合同；</w:t>
      </w:r>
    </w:p>
    <w:p w14:paraId="14EE592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(二)濒危野生动植物及其产品的名称、种类、数量和用途；</w:t>
      </w:r>
    </w:p>
    <w:p w14:paraId="3C4D76B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(三)活体濒危野生动物装运设施的说明资料；</w:t>
      </w:r>
    </w:p>
    <w:p w14:paraId="5897B60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(四)国务院野生动植物主管部门公示的其他应当提交的材料。</w:t>
      </w:r>
    </w:p>
    <w:p w14:paraId="4813A50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省、自治区、直辖市人民政府农业(渔业)主管部门应当自收到申请之日起10个工作日内签署意见，并将全部申请材料转报国务院农业(渔业)主管部门。</w:t>
      </w:r>
    </w:p>
    <w:p w14:paraId="1D80034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野生动植物主管部门应当自收到申请之日起20个工作日内，作出批准或者不予批准的决定，并书面通知申请人。在20个工作日内不能作出决定的，经本行政机关负责人批准，可以延长10个工作日，延长的期限和理由应当通知申请人。</w:t>
      </w:r>
    </w:p>
    <w:p w14:paraId="1C66B43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申请人取得国务院野生动植物主管部门的进出口批准文件后，应当在批准文件规定的有效期内，向国家濒危物种进出口管理机构申请核发允许进出口证明书。</w:t>
      </w:r>
    </w:p>
    <w:p w14:paraId="495DC42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申请核发允许进出口证明书时应当提交下列材料：</w:t>
      </w:r>
    </w:p>
    <w:p w14:paraId="13A2434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(一)允许进出口证明书申请表；</w:t>
      </w:r>
    </w:p>
    <w:p w14:paraId="0F8C580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(二)进出口批准文件；</w:t>
      </w:r>
    </w:p>
    <w:p w14:paraId="3D18604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(三)进口或者出口合同。</w:t>
      </w:r>
    </w:p>
    <w:p w14:paraId="7179C61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公约限制进出口的濒危野生动植物及其产品的，申请人还应当提交出口国(地区)濒危物种进出口管理机构核发的允许出口证明材料；出口公约禁止以商业贸易为目的进出口的濒危野生动植物及其产品的，申请人还应当提交进口国(地区)濒危物种进出口管理机构核发的允许进口证明材料；进口的濒危野生动植物及其产品再出口时，申请人还应当提交海关进口货物报关单和海关签注的允许进口证明书。</w:t>
      </w:r>
    </w:p>
    <w:p w14:paraId="047F4D3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家濒危物种进出口管理机构应当自收到申请之日起20个工作日内，作出审核决定。对申请材料齐全、符合本条例规定和公约要求的，应当核发允许进出口证明书；对不予核发允许进出口证明书的，应当书面通知申请人和国务院野生动植物主管部门并说明理由。在20个工作日内不能作出决定的，经本机构负责人批准，可以延长10个工作日，延长的期限和理由应当通知申请人。</w:t>
      </w:r>
    </w:p>
    <w:p w14:paraId="0FD59DC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国家濒危物种进出口管理机构在审核时，对申请材料不符合要求的，应当在5个工作日内一次性通知申请人需要补正的全部内容。</w:t>
      </w:r>
    </w:p>
    <w:p w14:paraId="6014FAD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家濒危物种进出口管理机构在核发允许进出口证明书时，需要咨询国家濒危物种进出口科学机构的意见，或者需要向境外相关机构核实允许进出口证明材料等有关内容的，应当自收到申请之日起5个工作日内，将有关材料送国家濒危物种进出口科学机构咨询意见或者向境外相关机构核实有关内容。咨询意见、核实内容所需时间不计入核发允许进出口证明书工作日之内。</w:t>
      </w:r>
    </w:p>
    <w:p w14:paraId="1D03080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国务院野生动植物主管部门和省、自治区、直辖市人民政府野生动植物主管部门以及国家濒危物种进出口管理机构，在审批濒危野生动植物及其产品进出口时，除收取国家规定的费用外，不得收取其他费用。</w:t>
      </w:r>
    </w:p>
    <w:p w14:paraId="6D92F89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因进口或者出口濒危野生动植物及其产品对野生动植物资源、生态安全造成或者可能造成严重危害和影响的，由国务院野生动植物主管部门提出临时禁止或者限制濒危野生动植物及其产品进出口的措施，报国务院批准后执行。</w:t>
      </w:r>
    </w:p>
    <w:p w14:paraId="5AB1D8B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从不属于任何国家管辖的海域获得的濒危野生动植物及其产品，进入中国领域的，参照本条例有关进口的规定管理。</w:t>
      </w:r>
    </w:p>
    <w:p w14:paraId="268C947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进口濒危野生动植物及其产品涉及外来物种管理的，出口濒危野生动植物及其产品涉及种质资源管理的，应当遵守国家有关规定。</w:t>
      </w:r>
    </w:p>
    <w:p w14:paraId="2A98236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进口或者出口濒危野生动植物及其产品的，应当在国务院野生动植物主管部门会同海关总署指定并经国务院批准的口岸进行。</w:t>
      </w:r>
    </w:p>
    <w:p w14:paraId="55467E6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进口或者出口濒危野生动植物及其产品的，应当按照允许进出口证明书规定的种类、数量、口岸、期限完成进出口活动。</w:t>
      </w:r>
    </w:p>
    <w:p w14:paraId="202AF39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进口或者出口濒危野生动植物及其产品的，应当向海关提交允许进出口证明书，接受海关监管，并自海关放行之日起30日内，将海关验讫的允许进出口证明书副本交国家濒危物种进出口管理机构备案。</w:t>
      </w:r>
    </w:p>
    <w:p w14:paraId="5B08955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过境、转运和通运的濒危野生动植物及其产品，自入境起至出境前由海关监管。</w:t>
      </w:r>
    </w:p>
    <w:p w14:paraId="6ECA276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进出保税区、出口加工区等海关特定监管区域和保税场所的濒危野生动植物及其产品，应当接受海关监管，并按照海关总署和国家濒危物种进出口管理机构的规定办理进出口手续。</w:t>
      </w:r>
    </w:p>
    <w:p w14:paraId="29AC9B3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进口或者出口濒危野生动植物及其产品的，应当凭允许进出口证明书向海关报检，并接受检验检疫。</w:t>
      </w:r>
    </w:p>
    <w:p w14:paraId="07328D3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国家濒危物种进出口管理机构应当将核发允许进出口证明书的有关资料和濒危野生动植物及其产品年度进出口情况，及时抄送国务院野生动植物主管部门及其他有关主管部门。</w:t>
      </w:r>
    </w:p>
    <w:p w14:paraId="6327057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进出口批准文件由国务院野生动植物主管部门组织统一印制；允许进出口证明书及申请表由国家濒危物种进出口管理机构组织统一印制。</w:t>
      </w:r>
    </w:p>
    <w:p w14:paraId="0AC71B8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野生动植物主管部门、国家濒危物种进出口管理机构的工作人员，利用职务上的便利收取他人财物或者谋取其他利益，不依照本条例的规定批准进出口、核发允许进出口证明书，情节严重，构成犯罪的，依法追究刑事责任；尚不构成犯罪的，依法给予处分。</w:t>
      </w:r>
    </w:p>
    <w:p w14:paraId="13676AC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国家濒危物种进出口科学机构的工作人员，利用职务上的便利收取他人财物或者谋取其他利益，出具虚假意见，情节严重，构成犯罪的，依法追究刑事责任；尚不构成犯罪的，依法给予处分。</w:t>
      </w:r>
    </w:p>
    <w:p w14:paraId="671F70E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非法进口、出口或者以其他方式走私濒危野生动植物及其产品的，由海关依照海关法的有关规定予以处罚；情节严重，构成犯罪的，依法追究刑事责任。</w:t>
      </w:r>
    </w:p>
    <w:p w14:paraId="0AD00B1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没的实物移交野生动植物主管部门依法处理；罚没的实物依法需要实施检疫的，经检疫合格后，予以处理。罚没的实物需要返还原出口国(地区)的，应当由野生动植物主管部门移交国家濒危物种进出口管理机构依照公约规定处理。</w:t>
      </w:r>
    </w:p>
    <w:p w14:paraId="53DB050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伪造、倒卖或者转让进出口批准文件或者允许进出口证明书的，由野生动植物主管部门或者市场监督管理部门按照职责分工依法予以处罚；情节严重，构成犯罪的，依法追究刑事责任。</w:t>
      </w:r>
    </w:p>
    <w:p w14:paraId="236CFE66">
      <w:pPr>
        <w:pStyle w:val="2"/>
        <w:ind w:firstLine="640" w:firstLineChars="200"/>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EAA41">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5E22FF7">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D6C05BF"/>
    <w:rsid w:val="007A5300"/>
    <w:rsid w:val="00B464E9"/>
    <w:rsid w:val="00CF4D02"/>
    <w:rsid w:val="03F661C5"/>
    <w:rsid w:val="0D6C05BF"/>
    <w:rsid w:val="276921B7"/>
    <w:rsid w:val="555A1117"/>
    <w:rsid w:val="5E70286A"/>
    <w:rsid w:val="5F603760"/>
    <w:rsid w:val="67155EC7"/>
    <w:rsid w:val="6736016A"/>
    <w:rsid w:val="691F0E42"/>
    <w:rsid w:val="69331A11"/>
    <w:rsid w:val="71B8221D"/>
    <w:rsid w:val="76415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526</Words>
  <Characters>3002</Characters>
  <Lines>25</Lines>
  <Paragraphs>7</Paragraphs>
  <TotalTime>0</TotalTime>
  <ScaleCrop>false</ScaleCrop>
  <LinksUpToDate>false</LinksUpToDate>
  <CharactersWithSpaces>3521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拱酝爻涣和</cp:lastModifiedBy>
  <dcterms:modified xsi:type="dcterms:W3CDTF">2025-06-29T10:35:09Z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3E4F0DECCA1F47B580AFCDBF28F8962E_12</vt:lpwstr>
  </property>
</Properties>
</file>