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98CB">
      <w:pPr>
        <w:pStyle w:val="2"/>
        <w:jc w:val="center"/>
        <w:rPr>
          <w:rFonts w:hint="eastAsia" w:ascii="Times New Roman" w:hAnsi="Times New Roman" w:cs="Times New Roman"/>
          <w:sz w:val="44"/>
          <w:szCs w:val="44"/>
        </w:rPr>
      </w:pPr>
      <w:bookmarkStart w:id="0" w:name="_GoBack"/>
      <w:bookmarkEnd w:id="0"/>
    </w:p>
    <w:p w14:paraId="42717EA8">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畜禽遗传资源</w:t>
      </w:r>
    </w:p>
    <w:p w14:paraId="6EC7DE38">
      <w:pPr>
        <w:pStyle w:val="2"/>
        <w:jc w:val="center"/>
        <w:rPr>
          <w:rFonts w:ascii="Times New Roman" w:hAnsi="Times New Roman" w:cs="Times New Roman"/>
          <w:sz w:val="44"/>
          <w:szCs w:val="44"/>
        </w:rPr>
      </w:pPr>
      <w:r>
        <w:rPr>
          <w:rFonts w:ascii="Times New Roman" w:hAnsi="Times New Roman" w:cs="Times New Roman"/>
          <w:sz w:val="44"/>
          <w:szCs w:val="44"/>
        </w:rPr>
        <w:t>进出境和对外合作研究利用审批办法</w:t>
      </w:r>
    </w:p>
    <w:p w14:paraId="755AA2C7">
      <w:pPr>
        <w:pStyle w:val="2"/>
        <w:ind w:firstLine="640" w:firstLineChars="200"/>
        <w:rPr>
          <w:rFonts w:hint="eastAsia" w:ascii="Times New Roman" w:hAnsi="Times New Roman" w:eastAsia="楷体_GB2312" w:cs="Times New Roman"/>
          <w:sz w:val="32"/>
          <w:szCs w:val="32"/>
        </w:rPr>
      </w:pPr>
    </w:p>
    <w:p w14:paraId="237E8F09">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A6E81E1">
      <w:pPr>
        <w:pStyle w:val="2"/>
        <w:ind w:firstLine="640" w:firstLineChars="200"/>
        <w:rPr>
          <w:rFonts w:ascii="Times New Roman" w:hAnsi="Times New Roman" w:cs="Times New Roman"/>
          <w:sz w:val="32"/>
          <w:szCs w:val="32"/>
        </w:rPr>
      </w:pPr>
    </w:p>
    <w:p w14:paraId="775232A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为了加强对畜禽遗传资源进出境和对外合作研究利用的管理，保护和合理利用畜禽遗传资源，防止畜禽遗传资源流失，促进畜牧业持续健康发展，根据《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畜牧法》，制定本办法。</w:t>
      </w:r>
    </w:p>
    <w:p w14:paraId="519D76A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从境外引进畜禽遗传资源，向境外输出或者在境内与境外机构、个人合作研究利用列入畜禽遗传资源保护名录的畜禽遗传资源，应当遵守《</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畜牧法》，并依照本办法的规定办理审批手续。</w:t>
      </w:r>
    </w:p>
    <w:p w14:paraId="2A3A9B8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本办法所称畜禽，是指列入依照《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畜牧法》第十一条规定公布的畜禽遗传资源目录的畜禽。</w:t>
      </w:r>
    </w:p>
    <w:p w14:paraId="2C0648A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本办法所称畜禽遗传资源，是指畜禽及其卵子(蛋)、胚胎、精液、基因物质等遗传材料。</w:t>
      </w:r>
    </w:p>
    <w:p w14:paraId="72B8F06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从境外引进畜禽遗传资源，应当具备下列条件：</w:t>
      </w:r>
    </w:p>
    <w:p w14:paraId="6C5E8EE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(一)引进的目的明确、用途合理；</w:t>
      </w:r>
    </w:p>
    <w:p w14:paraId="6FDBEC2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14:paraId="19AE47A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(三)引进的畜禽遗传资源来自非疫区；</w:t>
      </w:r>
    </w:p>
    <w:p w14:paraId="2B68B0F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(四)符合进出境动植物检疫和农业转基因生物安全的有关规定，不对境内畜禽遗传资源和生态环境安全构成威胁。</w:t>
      </w:r>
    </w:p>
    <w:p w14:paraId="2821DF2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拟从境外引进畜禽遗传资源的单位，应当向其所在地的省、自治区、直辖市人民政府畜牧兽医行政主管部门提出申请，并提交畜禽遗传资源买卖合同或者赠与协议。</w:t>
      </w:r>
    </w:p>
    <w:p w14:paraId="3C7FD3B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引进种用畜禽遗传资源的，还应当提交下列资料：</w:t>
      </w:r>
    </w:p>
    <w:p w14:paraId="4B79095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(一)种畜禽生产经营许可证；</w:t>
      </w:r>
    </w:p>
    <w:p w14:paraId="2B69B54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(二)出口国家或者地区法定机构出具的种畜系谱或者种禽代次证明；</w:t>
      </w:r>
    </w:p>
    <w:p w14:paraId="60296AE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(三)首次引进的，同时提交种用畜禽遗传资源的产地、分布、培育过程、生态特征、生产性能、群体存在的主要遗传缺陷和特有疾病等资料。</w:t>
      </w:r>
    </w:p>
    <w:p w14:paraId="4EA11E0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向境外输出列入畜禽遗传资源保护名录的畜禽遗传资源，应当具备下列条件：</w:t>
      </w:r>
    </w:p>
    <w:p w14:paraId="18E7F4E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(一)用途明确；</w:t>
      </w:r>
    </w:p>
    <w:p w14:paraId="77497F8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14:paraId="375EFAC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(三)不对境内畜牧业生产和畜禽产品出口构成威胁；</w:t>
      </w:r>
    </w:p>
    <w:p w14:paraId="2015C2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(四)国家共享惠益方案合理。</w:t>
      </w:r>
    </w:p>
    <w:p w14:paraId="578374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拟向境外输出列入畜禽遗传资源保护名录的畜禽遗传资源的单位，应当向其所在地的省、自治区、直辖市人民政府畜牧兽医行政主管部门提出申请，并提交下列资料：</w:t>
      </w:r>
    </w:p>
    <w:p w14:paraId="07F43E5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(一)畜禽遗传资源买卖合同或者赠与协议；</w:t>
      </w:r>
    </w:p>
    <w:p w14:paraId="4D2BB06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(二)与境外进口方签订的国家共享惠益方案。</w:t>
      </w:r>
    </w:p>
    <w:p w14:paraId="407CB7A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在境内与境外机构、个人合作研究利用列入畜禽遗传资源保护名录的畜禽遗传资源，应当具备下列条件：</w:t>
      </w:r>
    </w:p>
    <w:p w14:paraId="19F10C8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(一)研究目的、范围和合作期限明确；</w:t>
      </w:r>
    </w:p>
    <w:p w14:paraId="56D4C9C8">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(二)符合畜禽遗传资源保护和利用规划；</w:t>
      </w:r>
    </w:p>
    <w:p w14:paraId="7D832BF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(三)知识产权归属明确、研究成果共享方案合理；</w:t>
      </w:r>
    </w:p>
    <w:p w14:paraId="6FF079D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(四)不对境内畜禽遗传资源和生态环境安全构成威胁；</w:t>
      </w:r>
    </w:p>
    <w:p w14:paraId="0F599D6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(五)国家共享惠益方案合理。</w:t>
      </w:r>
    </w:p>
    <w:p w14:paraId="0A9AC05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在境内与境外机构、个人合作研究利用畜禽遗传资源的单位，应当是依法取得法人资格的中方教育科研机构、中方独资企业。</w:t>
      </w:r>
    </w:p>
    <w:p w14:paraId="205EFDC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拟在境内与境外机构、个人合作研究利用列入畜禽遗传资源保护名录的畜禽遗传资源的单位，应当向其所在地的省、自治区、直辖市人民政府畜牧兽医行政主管部门提出申请，并提交下列资料：</w:t>
      </w:r>
    </w:p>
    <w:p w14:paraId="342C5D1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(一)项目可行性研究报告；</w:t>
      </w:r>
    </w:p>
    <w:p w14:paraId="6FCD63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(二)合作研究合同；</w:t>
      </w:r>
    </w:p>
    <w:p w14:paraId="38FE7CF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(三)与境外合作者签订的国家共享惠益方案。</w:t>
      </w:r>
    </w:p>
    <w:p w14:paraId="3E4C221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禁止向境外输出或者在境内与境外机构、个人合作研究利用我国特有的、新发现未经鉴定的畜禽遗传资源以及国务院畜牧兽医行政主管部门禁止出口的其他畜禽遗传资源。</w:t>
      </w:r>
    </w:p>
    <w:p w14:paraId="2244609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自治区、直辖市人民政府畜牧兽医行政主管部门，应当自收到畜禽遗传资源引进、输出或者对外合作研究利用申请之日起20个工作日内完成审核工作，并将审核意见和申请资料报国务院畜牧兽医行政主管部门审批。</w:t>
      </w:r>
    </w:p>
    <w:p w14:paraId="1C1C92C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畜牧兽医行政主管部门，应当自收到畜禽遗传资源引进、输出或者对外合作研究利用审核意见和申请资料之日起20个工作日内，对具备本办法第四条、第六条、第八条规定条件的，签发审批表；对不具备条件的，书面通知申请人，并说明理由。其中，对输出或者在境内与境外机构、个人合作研究利用列入畜禽遗传资源保护名录的畜禽遗传资源，或者首次引进畜禽遗传资源的，国务院畜牧兽医行政主管部门应当自收到审核意见和申请资料之日起3个工作日内，将审核意见和申请资料送国家畜禽遗传资源委员会评估或者评审。评估或者评审时间不计入审批期限。</w:t>
      </w:r>
    </w:p>
    <w:p w14:paraId="3367AF2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国务院畜牧兽医行政主管部门在20个工作日内不能做出审批决定的，经本部门负责人批准，可以延长10个工作日。延长期限的理由应当告知申请人。</w:t>
      </w:r>
    </w:p>
    <w:p w14:paraId="04803B9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畜禽遗传资源引进、输出审批表的有效期为6个月；需要延续的，申请人应当在有效期届满10个工作日前向原审批机关申请延续。延续期不得超过3个月。</w:t>
      </w:r>
    </w:p>
    <w:p w14:paraId="64BBE42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从境外引进畜禽遗传资源、向境外输出列入畜禽遗传资源保护名录的畜禽遗传资源的单位，凭审批表办理检疫手续。海关凭出入境检验检疫部门出具的进出境货物通关单办理验放手续。从境外引进畜禽遗传资源、向境外输出列入畜禽遗传资源保护名录的畜禽遗传资源的单位，应当自海关放行之日起10个工作日内，将实际引进、输出畜禽遗传资源的数量报国务院畜牧兽医行政主管部门备案。国务院畜牧兽医行政主管部门应当定期将有关资料抄送国务院环境保护行政主管部门。</w:t>
      </w:r>
    </w:p>
    <w:p w14:paraId="7AC22BE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在对外合作研究利用过程中需要更改研究目的和范围、合作期限、知识产权归属、研究成果共享方案或者国家共享惠益方案的，在境内与境外机构、个人合作研究利用列入畜禽遗传资源保护名录的畜禽遗传资源的单位，应当按照原申请程序重新办理审批手续。</w:t>
      </w:r>
    </w:p>
    <w:p w14:paraId="1A9FDBA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省、自治区、直辖市人民政府畜牧兽医行政主管部门应当对引进的畜禽遗传资源进行跟踪评价，组织专家对引进的畜禽遗传资源的生产性能、健康状况、适应性以及对生态环境和本地畜禽遗传资源的影响等进行测定、评估，并及时将测定、评估结果报国务院畜牧兽医行政主管部门。</w:t>
      </w:r>
    </w:p>
    <w:p w14:paraId="23B9D1A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发现引进的畜禽遗传资源对境内畜禽遗传资源、生态环境有危害或者可能产生危害的，国务院畜牧兽医行政主管部门应当商有关主管部门，采取相应的安全控制措施。</w:t>
      </w:r>
    </w:p>
    <w:p w14:paraId="4F33225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在境内与境外机构、个人合作研究利用列入畜禽遗传资源保护名录的畜禽遗传资源的单位，应当于每年12月31日前，将合作研究利用畜禽遗传资源的情况报所在地的省、自治区、直辖市人民政府畜牧兽医行政主管部门。省、自治区、直辖市人民政府畜牧兽医行政主管部门应当对合作研究利用情况提出审核意见，一并报国务院畜牧兽医行政主管部门备案。</w:t>
      </w:r>
    </w:p>
    <w:p w14:paraId="7A65A4E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与畜禽遗传资源引进、输出和对外合作研究利用的单位以及与境外机构或者个人有利害关系的人员，不得参与对有关申请的评估、评审以及对进境畜禽遗传资源的测定、评估工作。</w:t>
      </w:r>
    </w:p>
    <w:p w14:paraId="7A01B99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我国的畜禽遗传资源信息，包括重要的畜禽遗传家系和特定地区遗传资源及其数据、资料、样本等，未经国务院畜牧兽医行政主管部门许可，任何单位或者个人不得向境外机构和个人转让。</w:t>
      </w:r>
    </w:p>
    <w:p w14:paraId="28C850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畜牧兽医行政主管部门工作人员在畜禽遗传资源引进、输出和对外合作研究利用审批过程中玩忽职守、滥用职权、徇私舞弊的，依法给予处分；构成犯罪的，依法追究刑事责任。</w:t>
      </w:r>
    </w:p>
    <w:p w14:paraId="4B82831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依照本办法的规定参与评估、评审、测定的专家，利用职务上的便利收取他人财物或者谋取其他利益，或者出具虚假意见的，没收违法所得，依法给予处分；构成犯罪的，依法追究刑事责任。</w:t>
      </w:r>
    </w:p>
    <w:p w14:paraId="6B5306D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申请从境外引进畜禽遗传资源，向境外输出或者在境内与境外机构、个人合作研究利用列入畜禽遗传资源保护名录的畜禽遗传资源的单位，隐瞒有关情况或者提供虚假资料的，由省、自治区、直辖市人民政府畜牧兽医行政主管部门给予警告，3年内不再受理该单位的同类申请。</w:t>
      </w:r>
    </w:p>
    <w:p w14:paraId="4B4A39B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以欺骗、贿赂等不正当手段取得批准从境外引进畜禽遗传资源，向境外输出或者在境内与境外机构、个人合作研究利用列入畜禽遗传资源保护名录的畜禽遗传资源的，由国务院畜牧兽医行政主管部门撤销批准决定，没收有关畜禽遗传资源和违法所得，并处以1万元以上5万元以下罚款，10年内不再受理该单位的同类申请；构成犯罪的，依法追究刑事责任。</w:t>
      </w:r>
    </w:p>
    <w:p w14:paraId="01D9251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未经审核批准，从境外引进畜禽遗传资源，或者在境内与境外机构、个人合作研究利用列入畜禽遗传资源保护名录的畜禽遗传资源，或者在境内与境外机构、个人合作研究利用未经国家畜禽遗传资源委员会鉴定的新发现的畜禽遗传资源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畜牧法》的有关规定追究法律责任。</w:t>
      </w:r>
    </w:p>
    <w:p w14:paraId="3D78A1E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未经审核批准，向境外输出列入畜禽遗传资源保护名录的畜禽遗传资源的，依照《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海关法》的有关规定追究法律责任。海关应当将扣留的畜禽遗传资源移送省、自治区、直辖市人民政府畜牧兽医行政主管部门处理。</w:t>
      </w:r>
    </w:p>
    <w:p w14:paraId="47F19A9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向境外输出或者在境内与境外机构、个人合作研究利用列入畜禽遗传资源保护名录的畜禽遗传资源，违反国家保密规定的，依照《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保守国家秘密法》的有关规定追究法律责任。</w:t>
      </w:r>
    </w:p>
    <w:p w14:paraId="654A24EC">
      <w:pPr>
        <w:ind w:firstLine="640" w:firstLineChars="200"/>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267B0">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25CDE43">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69664B5"/>
    <w:rsid w:val="000256B6"/>
    <w:rsid w:val="00A82111"/>
    <w:rsid w:val="00C52BCF"/>
    <w:rsid w:val="10C15E5C"/>
    <w:rsid w:val="2AD5764B"/>
    <w:rsid w:val="2BCA4FA5"/>
    <w:rsid w:val="369664B5"/>
    <w:rsid w:val="3D774A1E"/>
    <w:rsid w:val="492D5128"/>
    <w:rsid w:val="4CB94F6F"/>
    <w:rsid w:val="642E3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537</Words>
  <Characters>3066</Characters>
  <Lines>25</Lines>
  <Paragraphs>7</Paragraphs>
  <TotalTime>1</TotalTime>
  <ScaleCrop>false</ScaleCrop>
  <LinksUpToDate>false</LinksUpToDate>
  <CharactersWithSpaces>3596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拱酝爻涣和</cp:lastModifiedBy>
  <dcterms:modified xsi:type="dcterms:W3CDTF">2025-06-29T10:35:59Z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9A4248ECEAA54FB7B893FE7DEB8DFC31_12</vt:lpwstr>
  </property>
</Properties>
</file>