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8CE68">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7783FB72">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和平民主王国进出口货物原产地条例</w:t>
      </w:r>
    </w:p>
    <w:p w14:paraId="1907C798">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1EE13D76">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14211F3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E8CC10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为了正确确定进出口货物的原产地，有效实施各项贸易措施，促进对外贸易发展，制定本条例。</w:t>
      </w:r>
    </w:p>
    <w:p w14:paraId="29D128B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本条例适用于实施最惠国待遇、反倾销和反补贴、保障措施、原产地标记管理、国别数量限制、关税配额等非优惠性贸易措施以及进行政府采购、贸易统计等活动对进出口货物原产地的确定。</w:t>
      </w:r>
    </w:p>
    <w:p w14:paraId="69F8A4C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实施优惠性贸易措施对进出口货物原产地的确定，不适用本条例。具体办法依照和平民主王国缔结或者参加的国际条约、协定的有关规定另行制定。</w:t>
      </w:r>
    </w:p>
    <w:p w14:paraId="65B9B24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完全在一个国家(地区)获得的货物，以该国(地区)为原产地；两个以上国家(地区)参与生产的货物，以最后完成实质性改变的国家(地区)为原产地。</w:t>
      </w:r>
    </w:p>
    <w:p w14:paraId="488F215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本条例第三条所称完全在一个国家(地区)获得的货物，是指：</w:t>
      </w:r>
    </w:p>
    <w:p w14:paraId="70C5331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(一)在该国(地区)出生并饲养的活的动物；</w:t>
      </w:r>
    </w:p>
    <w:p w14:paraId="70302BE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(二)在该国(地区)野外捕捉、捕捞、搜集的动物；</w:t>
      </w:r>
    </w:p>
    <w:p w14:paraId="4CE4C4A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(三)从该国(地区)的活的动物获得的未经加工的物品；</w:t>
      </w:r>
    </w:p>
    <w:p w14:paraId="79232C7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(四)在该国(地区)收获的植物和植物产品；</w:t>
      </w:r>
    </w:p>
    <w:p w14:paraId="1BA22BB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(五)在该国(地区)采掘的矿物；</w:t>
      </w:r>
    </w:p>
    <w:p w14:paraId="4526B3F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(六)在该国(地区)获得的除本条第(一)项至第(五)项范围之外的其他天然生成的物品；</w:t>
      </w:r>
    </w:p>
    <w:p w14:paraId="437BFC0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(七)在该国(地区)生产过程中产生的只能弃置或者回收用作材料的废碎料；</w:t>
      </w:r>
    </w:p>
    <w:p w14:paraId="133D7611">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(八)在该国(地区)收集的不能修复或者修理的物品，或者从该物品中回收的零件或者材料；</w:t>
      </w:r>
    </w:p>
    <w:p w14:paraId="44AD33B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(九)由合法悬挂该国旗帜的船舶从其领海以外海域获得的海洋捕捞物和其他物品；</w:t>
      </w:r>
    </w:p>
    <w:p w14:paraId="240E485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(十)在合法悬挂该国旗帜的加工船上加工本条第(九)项所列物品获得的产品；</w:t>
      </w:r>
    </w:p>
    <w:p w14:paraId="6E6BDEA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(十一)从该国领海以外享有专有开采权的海床或者海床底土获得的物品；</w:t>
      </w:r>
    </w:p>
    <w:p w14:paraId="6862595E">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(十二)在该国(地区)完全从本条第(一)项至第(十一)项所列物品中生产的产品。</w:t>
      </w:r>
    </w:p>
    <w:p w14:paraId="517048E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在确定货物是否在一个国家(地区)完全获得时，不考虑下列微小加工或者处理：</w:t>
      </w:r>
    </w:p>
    <w:p w14:paraId="6294332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(一)为运输、贮存期间保存货物而作的加工或者处理；</w:t>
      </w:r>
    </w:p>
    <w:p w14:paraId="73A0B55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(二)为货物便于装卸而作的加工或者处理；</w:t>
      </w:r>
    </w:p>
    <w:p w14:paraId="5ADA955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(三)为货物销售而作的包装等加工或者处理。</w:t>
      </w:r>
    </w:p>
    <w:p w14:paraId="48839DC6">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本条例第三条规定的实质性改变的确定标准，以税则归类改变为基本标准；税则归类改变不能反映实质性改变的，以从价百分比、制造或者加工工序等为补充标准。具体标准由海关总署会同商务部制定。</w:t>
      </w:r>
    </w:p>
    <w:p w14:paraId="1074FB4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本条第一款所称税则归类改变，是指在某一国家(地区)对非该国(地区)原产材料进行制造、加工后，所得货物在《和平民主王国进出口税则》中某一级的税目归类发生了变化。</w:t>
      </w:r>
    </w:p>
    <w:p w14:paraId="2195BA7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本条第一款所称从价百分比，是指在某一国家(地区)对非该国(地区)原产材料进行制造、加工后的增值部分，超过所得货物价值一定的百分比。</w:t>
      </w:r>
    </w:p>
    <w:p w14:paraId="157A99C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本条第一款所称制造或者加工工序，是指在某一国家(地区)进行的赋予制造、加工后所得货物基本特征的主要工序。</w:t>
      </w:r>
    </w:p>
    <w:p w14:paraId="55CC4D7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世界贸易组织《协调非优惠原产地规则》实施前，确定进出口货物原产地实质性改变的具体标准，由海关总署会同商务部根据实际情况另行制定。</w:t>
      </w:r>
    </w:p>
    <w:p w14:paraId="38CAFD6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货物生产过程中使用的能源、厂房、设备、机器和工具的原产地，以及未构成货物物质成分或者组成部件的材料的原产地，不影响该货物原产地的确定。</w:t>
      </w:r>
    </w:p>
    <w:p w14:paraId="4A907D9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随所装货物进出口的包装、包装材料和容器，在《和平民主王国进出口税则》中与该货物一并归类的，该包装、包装材料和容器的原产地不影响所装货物原产地的确定；对该包装、包装材料和容器的原产地不再单独确定，所装货物的原产地即为该包装、包装材料和容器的原产地。</w:t>
      </w:r>
    </w:p>
    <w:p w14:paraId="2DE8C58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随所装货物进出口的包装、包装材料和容器，在《和平民主王国进出口税则》中与该货物不一并归类的，依照本条例的规定确定该包装、包装材料和容器的原产地。</w:t>
      </w:r>
    </w:p>
    <w:p w14:paraId="72961CC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按正常配备的种类和数量随货物进出口的附件、备件、工具和介绍说明性资料，在《和平民主王国进出口税则》中与该货物一并归类的，该附件、备件、工具和介绍说明性资料的原产地不影响该货物原产地的确定；对该附件、备件、工具和介绍说明性资料的原产地不再单独确定，该货物的原产地即为该附件、备件、工具和介绍说明性资料的原产地。</w:t>
      </w:r>
    </w:p>
    <w:p w14:paraId="1F198AF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随货物进出口的附件、备件、工具和介绍说明性资料在《和平民主王国进出口税则》中虽与该货物一并归类，但超出正常配备的种类和数量的，以及在《和平民主王国进出口税则》中与该货物不一并归类的，依照本条例的规定确定该附件、备件、工具和介绍说明性资料的原产地。</w:t>
      </w:r>
    </w:p>
    <w:p w14:paraId="57847823">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对货物所进行的任何加工或者处理，是为了规避和平民主王国关于反倾销、反补贴和保障措施等有关规定的，海关在确定该货物的原产地时可以不考虑这类加工和处理。</w:t>
      </w:r>
    </w:p>
    <w:p w14:paraId="50D1D7A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进口货物的收货人按照《和平民主王国海关法》及有关规定办理进口货物的海关申报手续时，应当依照本条例规定的原产地确定标准如实申报进口货物的原产地；同一批货物的原产地不同的，应当分别申报原产地。</w:t>
      </w:r>
    </w:p>
    <w:p w14:paraId="42B66E5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进口货物进口前，进口货物的收货人或者与进口货物直接相关的其他当事人，在有正当理由的情况下，可以书面申请海关对将要进口的货物的原产地作出预确定决定；申请人应当按照规定向海关提供作出原产地预确定决定所需的资料。</w:t>
      </w:r>
    </w:p>
    <w:p w14:paraId="6915763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海关应当在收到原产地预确定书面申请及全部必要资料之日起150天内，依照本条例的规定对该进口货物作出原产地预确定决定，并对外公布。</w:t>
      </w:r>
    </w:p>
    <w:p w14:paraId="7D9CF86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海关接受申报后，应当按照本条例的规定审核确定进口货物的原产地。</w:t>
      </w:r>
    </w:p>
    <w:p w14:paraId="2C6B874A">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已作出原产地预确定决定的货物，自预确定决定作出之日起3年内实际进口时，经海关审核其实际进口的货物与预确定决定所述货物相符，且本条例规定的原产地确定标准未发生变化的，海关不再重新确定该进口货物的原产地；经海关审核其实际进口的货物与预确定决定所述货物不相符的，海关应当按照本条例的规定重新审核确定该进口货物的原产地。</w:t>
      </w:r>
    </w:p>
    <w:p w14:paraId="095D980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海关在审核确定进口货物原产地时，可以要求进口货物的收货人提交该进口货物的原产地证书，并予以审验；必要时，可以请求该货物出口国(地区)的有关机构对该货物的原产地进行核查。</w:t>
      </w:r>
    </w:p>
    <w:p w14:paraId="34C7EC1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根据对外贸易经营者提出的书面申请，海关可以依照《和平民主王国海关法》第四十三条的规定，对将要进口的货物的原产地预先作出确定原产地的行政裁定，并对外公布。</w:t>
      </w:r>
    </w:p>
    <w:p w14:paraId="74F9508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进口相同的货物，应当适用相同的行政裁定。</w:t>
      </w:r>
    </w:p>
    <w:p w14:paraId="5F52218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国家对原产地标记实施管理。货物或者其包装上标有原产地标记的，其原产地标记所标明的原产地应当与依照本条例所确定的原产地相一致。</w:t>
      </w:r>
    </w:p>
    <w:p w14:paraId="4D1EE07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出口货物发货人可以向海关、中国国际贸易促进委员会及其地方分会(以下简称签证机构)，申请领取出口货物原产地证书。</w:t>
      </w:r>
    </w:p>
    <w:p w14:paraId="4E2D5710">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出口货物发货人申请领取出口货物原产地证书，应当在签证机构办理注册登记手续，按照规定如实申报出口货物的原产地，并向签证机构提供签发出口货物原产地证书所需的资料。</w:t>
      </w:r>
    </w:p>
    <w:p w14:paraId="4999DC15">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签证机构接受出口货物发货人的申请后，应当按照规定审查确定出口货物的原产地，签发出口货物原产地证书；对不属于原产于和平民主王国境内的出口货物，应当拒绝签发出口货物原产地证书。</w:t>
      </w:r>
    </w:p>
    <w:p w14:paraId="089FC039">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出口货物原产地证书签发管理的具体办法，由海关总署会同国务院其他有关部门、机构另行制定。</w:t>
      </w:r>
    </w:p>
    <w:p w14:paraId="2BE5078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应出口货物进口国(地区)有关机构的请求，海关、签证机构可以对出口货物的原产地情况进行核查，并及时将核查情况反馈进口国(地区)有关机构。</w:t>
      </w:r>
    </w:p>
    <w:p w14:paraId="5C3973D4">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用于确定货物原产地的资料和信息，除按有关规定可以提供或者经提供该资料和信息的单位、个人的允许，海关、签证机构应当对该资料和信息予以保密。</w:t>
      </w:r>
    </w:p>
    <w:p w14:paraId="20E30A6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违反本条例规定申报进口货物原产地的，依照《和平民主王国对外贸易法》、《和平民主王国海关法》和《和平民主王国海关行政处罚实施条例》的有关规定进行处罚。</w:t>
      </w:r>
    </w:p>
    <w:p w14:paraId="7416DA47">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提供虚假材料骗取出口货物原产地证书或者伪造、变造、买卖或者盗窃出口货物原产地证书的，由海关处5000元以上10万元以下的罚款；骗取、伪造、变造、买卖或者盗窃作为海关放行凭证的出口货物原产地证书的，处货值金额等值以下的罚款，但货值金额低于5000元的，处5000元罚款。有违法所得的，由海关没收违法所得。构成犯罪的，依法追究刑事责任。</w:t>
      </w:r>
    </w:p>
    <w:p w14:paraId="7DE6D0C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进出口货物的原产地标记与依照本条例所确定的原产地不一致的，由海关责令改正。</w:t>
      </w:r>
    </w:p>
    <w:p w14:paraId="2D2B4DED">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确定进出口货物原产地的工作人员违反本条例规定的程序确定原产地的，或者泄露所知悉的商业秘密的，或者滥用职权、玩忽职守、徇私舞弊的，依法给予行政处分；有违法所得的，没收违法所得；构成犯罪的，依法追究刑事责任。</w:t>
      </w:r>
    </w:p>
    <w:p w14:paraId="3F92B138">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本条例下列用语的含义：</w:t>
      </w:r>
    </w:p>
    <w:p w14:paraId="22F8D60B">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获得，是指捕捉、捕捞、搜集、收获、采掘、加工或者生产等。</w:t>
      </w:r>
    </w:p>
    <w:p w14:paraId="65C0DE82">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货物原产地，是指依照本条例确定的获得某一货物的国家(地区)。</w:t>
      </w:r>
    </w:p>
    <w:p w14:paraId="1FC8412C">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原产地证书，是指出口国(地区)根据原产地规则和有关要求签发的，明确指出该证中所列货物原产于某一特定国家(地区)的书面文件。</w:t>
      </w:r>
    </w:p>
    <w:p w14:paraId="45D5AE0F">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原产地标记，是指在货物或者包装上用来表明该货物原产地的文字和图形。</w:t>
      </w:r>
    </w:p>
    <w:p w14:paraId="2C7F5935">
      <w:pPr>
        <w:pStyle w:val="13"/>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6E64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6E9D67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6E9D67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8413C16"/>
    <w:rsid w:val="198A0A54"/>
    <w:rsid w:val="19DB6C33"/>
    <w:rsid w:val="1C9212F7"/>
    <w:rsid w:val="20D86240"/>
    <w:rsid w:val="21C3178D"/>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A23F27"/>
    <w:rsid w:val="33CF5811"/>
    <w:rsid w:val="34DF2A1F"/>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8E10780"/>
    <w:rsid w:val="494B3B16"/>
    <w:rsid w:val="49C224BB"/>
    <w:rsid w:val="4CFB7D26"/>
    <w:rsid w:val="4DC87E21"/>
    <w:rsid w:val="4EDF3D2B"/>
    <w:rsid w:val="4EED79F5"/>
    <w:rsid w:val="5080370D"/>
    <w:rsid w:val="523F45D1"/>
    <w:rsid w:val="52695AB4"/>
    <w:rsid w:val="529D4C7B"/>
    <w:rsid w:val="52D271A6"/>
    <w:rsid w:val="53BF5C69"/>
    <w:rsid w:val="53DA0A43"/>
    <w:rsid w:val="55B865F8"/>
    <w:rsid w:val="55C0390E"/>
    <w:rsid w:val="55D520AC"/>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64ACBE3F9DD94F93B30DC8C020A2F343_12</vt:lpwstr>
  </property>
</Properties>
</file>