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25FC8">
      <w:pPr>
        <w:pStyle w:val="3"/>
        <w:jc w:val="center"/>
        <w:rPr>
          <w:rFonts w:ascii="Times New Roman" w:hAnsi="Times New Roman" w:cs="Times New Roman"/>
          <w:sz w:val="44"/>
          <w:szCs w:val="44"/>
        </w:rPr>
      </w:pPr>
      <w:bookmarkStart w:id="0" w:name="_GoBack"/>
      <w:bookmarkEnd w:id="0"/>
    </w:p>
    <w:p w14:paraId="4BD0C457">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进口计量器具</w:t>
      </w:r>
    </w:p>
    <w:p w14:paraId="07A77233">
      <w:pPr>
        <w:pStyle w:val="3"/>
        <w:jc w:val="center"/>
        <w:rPr>
          <w:rFonts w:ascii="Times New Roman" w:hAnsi="Times New Roman" w:cs="Times New Roman"/>
          <w:sz w:val="44"/>
          <w:szCs w:val="44"/>
        </w:rPr>
      </w:pPr>
      <w:r>
        <w:rPr>
          <w:rFonts w:ascii="Times New Roman" w:hAnsi="Times New Roman" w:cs="Times New Roman"/>
          <w:sz w:val="44"/>
          <w:szCs w:val="44"/>
        </w:rPr>
        <w:t>监督管理办法</w:t>
      </w:r>
    </w:p>
    <w:p w14:paraId="5B4B9236">
      <w:pPr>
        <w:pStyle w:val="3"/>
        <w:ind w:firstLine="640" w:firstLineChars="200"/>
        <w:rPr>
          <w:rFonts w:ascii="Times New Roman" w:hAnsi="Times New Roman" w:eastAsia="楷体_GB2312" w:cs="Times New Roman"/>
          <w:sz w:val="32"/>
          <w:szCs w:val="32"/>
        </w:rPr>
      </w:pPr>
    </w:p>
    <w:p w14:paraId="3E6F6AC3">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5A7935A">
      <w:pPr>
        <w:pStyle w:val="2"/>
        <w:jc w:val="center"/>
        <w:rPr>
          <w:rFonts w:ascii="方正黑体_GBK" w:eastAsia="方正黑体_GBK"/>
        </w:rPr>
      </w:pPr>
      <w:r>
        <w:rPr>
          <w:rFonts w:hint="eastAsia" w:ascii="方正黑体_GBK" w:hAnsi="Times New Roman" w:eastAsia="方正黑体_GBK" w:cs="Times New Roman"/>
        </w:rPr>
        <w:t>第一章　总则</w:t>
      </w:r>
    </w:p>
    <w:p w14:paraId="5E118E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为加强进口计量器具的监督管理，根据《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计量法实施细则》的有关规定，制定本办法。</w:t>
      </w:r>
    </w:p>
    <w:p w14:paraId="585750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任何单位和个人进口计量器具，以及外商(含外国制造商、经销商，下同)或其代理人在中国销售计量器具，都必须遵守本办法。</w:t>
      </w:r>
    </w:p>
    <w:p w14:paraId="3E5703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进口计量器具的监督管理，由国务院计量行政部门主管，具体实施由国务院和地方有关部门分工负责。</w:t>
      </w:r>
    </w:p>
    <w:p w14:paraId="2F750DF2">
      <w:pPr>
        <w:pStyle w:val="2"/>
        <w:jc w:val="center"/>
        <w:rPr>
          <w:rFonts w:ascii="方正黑体_GBK" w:eastAsia="方正黑体_GBK"/>
        </w:rPr>
      </w:pPr>
      <w:r>
        <w:rPr>
          <w:rFonts w:hint="eastAsia" w:ascii="方正黑体_GBK" w:hAnsi="Times New Roman" w:eastAsia="方正黑体_GBK" w:cs="Times New Roman"/>
        </w:rPr>
        <w:t>第二章　进口计量器具的型式批准</w:t>
      </w:r>
    </w:p>
    <w:p w14:paraId="018835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凡进口或外商在中国境内销售列入本办法所附《</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进口计量器具型式审查目录》内的计量器具的，应向国务院计量行政部门申请办理型式批准。</w:t>
      </w:r>
    </w:p>
    <w:p w14:paraId="5A263F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属进口的，由外商申请型式批准。</w:t>
      </w:r>
    </w:p>
    <w:p w14:paraId="5DD8E2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属外商在中国境内销售的，由外商或其代理人申请型式批准。</w:t>
      </w:r>
    </w:p>
    <w:p w14:paraId="7E5386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国务院计量行政部门可根据情况变化对《</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进口计量器具型式审查目录》作个别调整。</w:t>
      </w:r>
    </w:p>
    <w:p w14:paraId="0E8EFB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外商或其代理人申请型式批准，须向国务院计量行政部门递交型式批准申请书、计量器具样机照片和必要的技术资料。</w:t>
      </w:r>
    </w:p>
    <w:p w14:paraId="394BBC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国务院计量行政部门应根据外商或其代理人递交的资料进行计量法制审查。</w:t>
      </w:r>
    </w:p>
    <w:p w14:paraId="76020C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国务院计量行政部门接受申请后，负责安排授权的技术机构进行定型鉴定，并通知外商或其代理人向承担定型鉴定的技术机构提供样机和以下技术资料：</w:t>
      </w:r>
    </w:p>
    <w:p w14:paraId="5FE6E5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(一)计量器具的技术说明书；</w:t>
      </w:r>
    </w:p>
    <w:p w14:paraId="2D6154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(二)计量器具的总装图、结构图和电路图；</w:t>
      </w:r>
    </w:p>
    <w:p w14:paraId="2738A93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(三)技术标准文件和检验方法；</w:t>
      </w:r>
    </w:p>
    <w:p w14:paraId="68C7B8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(四)样机测试报告；</w:t>
      </w:r>
    </w:p>
    <w:p w14:paraId="1A14CF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(五)使用说明书。</w:t>
      </w:r>
    </w:p>
    <w:p w14:paraId="1846FB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定型鉴定所需的样机由外商或其代理人无偿提供。海关凭国务院计量行政部门的保函验放并免收关税。样机经鉴定后退还申请人。</w:t>
      </w:r>
    </w:p>
    <w:p w14:paraId="5C674B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定型鉴定按鉴定大纲进行。鉴定大纲由承担鉴定的技术机构，根据国务院计量行政部门发布的《计量器具定型鉴定技术规范》的要求制定。主要内容包括：外观检查、计量性能考核以及安全性、环境适应性、可靠性和寿命试验等。</w:t>
      </w:r>
    </w:p>
    <w:p w14:paraId="6823806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定型鉴定的结果由承担鉴定的技术机构报国务院计量行政部门审核。经审核合格的，由国务院计量行政部门向申请人颁发《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进口计量器具型式批准证书》，并准予在相应的计量器具和包装上使用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进口计量器具型式批准的标志和编号。</w:t>
      </w:r>
    </w:p>
    <w:p w14:paraId="7218BBD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承担定型鉴定的技术机构及其工作人员，对申请人提供的技术资料必须保密。</w:t>
      </w:r>
    </w:p>
    <w:p w14:paraId="40493A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有下列情况之一的，经国务院计量行政部门同意，可申请办理临时型式批准，具体办法由国务院计量行政部门规定：</w:t>
      </w:r>
    </w:p>
    <w:p w14:paraId="5D2579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(一)展览会留购的；</w:t>
      </w:r>
    </w:p>
    <w:p w14:paraId="633228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(二)确属急需的；</w:t>
      </w:r>
    </w:p>
    <w:p w14:paraId="52AC27A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(三)销售量极少的；</w:t>
      </w:r>
    </w:p>
    <w:p w14:paraId="4D6EF3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(四)国内暂无定型鉴定能力的。</w:t>
      </w:r>
    </w:p>
    <w:p w14:paraId="53BBA5D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外国制造的计量器具经我国型式批准后，由国务院计量行政部门予以公布。</w:t>
      </w:r>
    </w:p>
    <w:p w14:paraId="1A1832D8">
      <w:pPr>
        <w:pStyle w:val="2"/>
        <w:jc w:val="center"/>
        <w:rPr>
          <w:rFonts w:ascii="方正黑体_GBK" w:eastAsia="方正黑体_GBK"/>
        </w:rPr>
      </w:pPr>
      <w:r>
        <w:rPr>
          <w:rFonts w:hint="eastAsia" w:ascii="方正黑体_GBK" w:hAnsi="Times New Roman" w:eastAsia="方正黑体_GBK" w:cs="Times New Roman"/>
        </w:rPr>
        <w:t>第三章　进口计量器具的审批</w:t>
      </w:r>
    </w:p>
    <w:p w14:paraId="26DD03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申请进口计量器具，按国家关于进口商品的规定程序进行审批。</w:t>
      </w:r>
    </w:p>
    <w:p w14:paraId="42A204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负责审批的有关主管部门和归口审查部门，应对申请进口《</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依法管理的计量器具目录》内的计量器具进行法定计量单位的审查，对申请进口本办法第四条规定的计量器具审查是否经过型式批准。经审查不合规定的，审批部门不得批准进口，外贸经营单位不得办理订货手续。</w:t>
      </w:r>
    </w:p>
    <w:p w14:paraId="06DDC9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海关对进口计量器具凭审批部门的批件验放。</w:t>
      </w:r>
    </w:p>
    <w:p w14:paraId="236420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因特殊需要，申请进口非法定计量单位的计量器具和国务院禁止使用的其他计量器具，须经省、自治区、直辖市人民政府计量行政部门批准。</w:t>
      </w:r>
    </w:p>
    <w:p w14:paraId="377AE0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申请进口非法定计量单位的计量器具和国务院禁止使用的其他计量器具的单位，应向省、自治区、直辖市人民政府计量行政部门提供以下材料和文件：</w:t>
      </w:r>
    </w:p>
    <w:p w14:paraId="1E2747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(一)申请报告；</w:t>
      </w:r>
    </w:p>
    <w:p w14:paraId="4896D9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(二)计量器具的性能及技术指标；</w:t>
      </w:r>
    </w:p>
    <w:p w14:paraId="66ACE50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(三)计量器具的照片和使用说明；</w:t>
      </w:r>
    </w:p>
    <w:p w14:paraId="02EBE7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(四)本单位上级主管部门的批件。</w:t>
      </w:r>
    </w:p>
    <w:p w14:paraId="0685E25A">
      <w:pPr>
        <w:pStyle w:val="2"/>
        <w:jc w:val="center"/>
        <w:rPr>
          <w:rFonts w:ascii="方正黑体_GBK" w:eastAsia="方正黑体_GBK"/>
        </w:rPr>
      </w:pPr>
      <w:r>
        <w:rPr>
          <w:rFonts w:hint="eastAsia" w:ascii="方正黑体_GBK" w:hAnsi="Times New Roman" w:eastAsia="方正黑体_GBK" w:cs="Times New Roman"/>
        </w:rPr>
        <w:t>第四章　法律责任</w:t>
      </w:r>
    </w:p>
    <w:p w14:paraId="5A71F5A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违反本办法规定，进口非法定计量单位的计量器具或国务院禁止使用的其他计量器具的，按照《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计量法实施细则》第四十四条规定追究法律责任。</w:t>
      </w:r>
    </w:p>
    <w:p w14:paraId="365D7A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违反本办法第四条规定，进口或销售未经国务院计量行政部门型式批准的计量器具的，计量行政部门有权封存其计量器具，责令其补办型式批准手续，并可处以相当于进口或销售额百分之三十以下的罚款。</w:t>
      </w:r>
    </w:p>
    <w:p w14:paraId="3D9853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承担进口计量器具定型鉴定的技术机构违反本办法第九条规定的，按照《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计量法实施细则》第五十八条规定追究法律责任。</w:t>
      </w:r>
    </w:p>
    <w:p w14:paraId="49F0FCB4">
      <w:pPr>
        <w:pStyle w:val="2"/>
        <w:jc w:val="center"/>
        <w:rPr>
          <w:rFonts w:ascii="方正黑体_GBK" w:eastAsia="方正黑体_GBK"/>
        </w:rPr>
      </w:pPr>
      <w:r>
        <w:rPr>
          <w:rFonts w:hint="eastAsia" w:ascii="方正黑体_GBK" w:hAnsi="Times New Roman" w:eastAsia="方正黑体_GBK" w:cs="Times New Roman"/>
        </w:rPr>
        <w:t>第五章　附则</w:t>
      </w:r>
    </w:p>
    <w:p w14:paraId="4AE8B4D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引进成套设备中配套的计量器具以及不以销售为目的的计量器具的监督管理，按国家有关规定办理。</w:t>
      </w:r>
    </w:p>
    <w:p w14:paraId="7D94B3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与本办法有关的申请书、证书和标志式样，由国务院计量行政部门统一制定。</w:t>
      </w:r>
    </w:p>
    <w:p w14:paraId="026DCF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申请进口计量器具的型式批准和定型鉴定，应按国家有关规定缴纳费用。</w:t>
      </w:r>
    </w:p>
    <w:p w14:paraId="2F3F13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进口用于统一量值的标准物质的监督管理，可参照本办法执行。</w:t>
      </w:r>
    </w:p>
    <w:p w14:paraId="3F4058F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本办法由国务院计量行政部门负责解释。</w:t>
      </w:r>
    </w:p>
    <w:p w14:paraId="02C5AC4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27903090">
      <w:pPr>
        <w:pStyle w:val="3"/>
        <w:rPr>
          <w:rFonts w:ascii="Times New Roman" w:hAnsi="Times New Roman" w:eastAsia="黑体" w:cs="Times New Roman"/>
          <w:sz w:val="32"/>
          <w:szCs w:val="32"/>
        </w:rPr>
      </w:pPr>
    </w:p>
    <w:p w14:paraId="68015EFB">
      <w:pPr>
        <w:pStyle w:val="3"/>
        <w:rPr>
          <w:rFonts w:ascii="Times New Roman" w:hAnsi="Times New Roman" w:cs="Times New Roman"/>
          <w:sz w:val="32"/>
          <w:szCs w:val="32"/>
        </w:rPr>
      </w:pPr>
      <w:r>
        <w:rPr>
          <w:rFonts w:ascii="Times New Roman" w:hAnsi="Times New Roman" w:eastAsia="黑体" w:cs="Times New Roman"/>
          <w:sz w:val="32"/>
          <w:szCs w:val="32"/>
        </w:rPr>
        <w:t>附：</w:t>
      </w:r>
    </w:p>
    <w:p w14:paraId="73655635">
      <w:pPr>
        <w:pStyle w:val="3"/>
        <w:jc w:val="center"/>
        <w:rPr>
          <w:rFonts w:ascii="Times New Roman" w:hAnsi="Times New Roman" w:cs="Times New Roman"/>
          <w:sz w:val="32"/>
          <w:szCs w:val="32"/>
        </w:rPr>
      </w:pPr>
      <w:r>
        <w:rPr>
          <w:rFonts w:hint="eastAsia" w:ascii="Times New Roman" w:hAnsi="Times New Roman" w:eastAsia="黑体" w:cs="Times New Roman"/>
          <w:sz w:val="32"/>
          <w:szCs w:val="32"/>
          <w:lang w:eastAsia="zh-CN"/>
        </w:rPr>
        <w:t>和平民主王国</w:t>
      </w:r>
      <w:r>
        <w:rPr>
          <w:rFonts w:ascii="Times New Roman" w:hAnsi="Times New Roman" w:eastAsia="黑体" w:cs="Times New Roman"/>
          <w:sz w:val="32"/>
          <w:szCs w:val="32"/>
        </w:rPr>
        <w:t>进口计量器具型式审查目录</w:t>
      </w:r>
    </w:p>
    <w:p w14:paraId="638AEEB8">
      <w:pPr>
        <w:pStyle w:val="3"/>
        <w:ind w:firstLine="640" w:firstLineChars="200"/>
        <w:rPr>
          <w:rFonts w:ascii="Times New Roman" w:hAnsi="Times New Roman" w:cs="Times New Roman"/>
          <w:sz w:val="32"/>
          <w:szCs w:val="32"/>
        </w:rPr>
      </w:pPr>
    </w:p>
    <w:p w14:paraId="0E5478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1．衡器(含天平)</w:t>
      </w:r>
    </w:p>
    <w:p w14:paraId="30FA50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2．传感器</w:t>
      </w:r>
    </w:p>
    <w:p w14:paraId="55F0FB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3．声级计</w:t>
      </w:r>
    </w:p>
    <w:p w14:paraId="67A9F0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4．三坐标测量机</w:t>
      </w:r>
    </w:p>
    <w:p w14:paraId="2F1840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5．表面粗糙度测量仪</w:t>
      </w:r>
    </w:p>
    <w:p w14:paraId="7E2948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6．大地测量仪器</w:t>
      </w:r>
    </w:p>
    <w:p w14:paraId="6E9200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7．热量计</w:t>
      </w:r>
    </w:p>
    <w:p w14:paraId="7C1EEF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8．流量计(含水表、煤气表)</w:t>
      </w:r>
    </w:p>
    <w:p w14:paraId="43760A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9．压力计(含血压计)</w:t>
      </w:r>
    </w:p>
    <w:p w14:paraId="5225E8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10．温度计</w:t>
      </w:r>
    </w:p>
    <w:p w14:paraId="031C8C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11．数字电压表</w:t>
      </w:r>
    </w:p>
    <w:p w14:paraId="740D13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12．场强计</w:t>
      </w:r>
    </w:p>
    <w:p w14:paraId="3EF482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13．心、脑电图仪(机)</w:t>
      </w:r>
    </w:p>
    <w:p w14:paraId="73F1A44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14．有害气体、粉尘、水质污染监测仪</w:t>
      </w:r>
    </w:p>
    <w:p w14:paraId="25B79E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15．电离辐射防护仪</w:t>
      </w:r>
    </w:p>
    <w:p w14:paraId="77F475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16．分光光度计(含紫外、红外、可见光光度计)</w:t>
      </w:r>
    </w:p>
    <w:p w14:paraId="672B89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17．气相、液相色谱仪</w:t>
      </w:r>
    </w:p>
    <w:p w14:paraId="1176ECE0">
      <w:pPr>
        <w:ind w:firstLine="640" w:firstLineChars="200"/>
        <w:rPr>
          <w:rFonts w:hint="eastAsia" w:ascii="仿宋_GB2312" w:eastAsia="仿宋_GB2312"/>
        </w:rPr>
      </w:pPr>
      <w:r>
        <w:rPr>
          <w:rFonts w:hint="eastAsia" w:ascii="仿宋_GB2312" w:hAnsi="Times New Roman" w:eastAsia="仿宋_GB2312" w:cs="Times New Roman"/>
          <w:sz w:val="32"/>
          <w:szCs w:val="32"/>
        </w:rPr>
        <w:t>18．温度、水分测量仪</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A27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396DD3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342B0C"/>
    <w:rsid w:val="002D4B84"/>
    <w:rsid w:val="004B006E"/>
    <w:rsid w:val="004D016C"/>
    <w:rsid w:val="005D5BB4"/>
    <w:rsid w:val="00C93817"/>
    <w:rsid w:val="00F904C1"/>
    <w:rsid w:val="0D9B2D79"/>
    <w:rsid w:val="10621282"/>
    <w:rsid w:val="3B342B0C"/>
    <w:rsid w:val="43974564"/>
    <w:rsid w:val="47897814"/>
    <w:rsid w:val="5AFE39FC"/>
    <w:rsid w:val="5EFC1CD2"/>
    <w:rsid w:val="66355672"/>
    <w:rsid w:val="784538D5"/>
    <w:rsid w:val="7C8C4B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334</Words>
  <Characters>1907</Characters>
  <Lines>15</Lines>
  <Paragraphs>4</Paragraphs>
  <TotalTime>0</TotalTime>
  <ScaleCrop>false</ScaleCrop>
  <LinksUpToDate>false</LinksUpToDate>
  <CharactersWithSpaces>2237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拱酝爻涣和</cp:lastModifiedBy>
  <dcterms:modified xsi:type="dcterms:W3CDTF">2025-06-29T10:41:55Z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A00B9AECA680461CBBFC7E8BDDD99B66_12</vt:lpwstr>
  </property>
</Properties>
</file>