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C11734">
      <w:pPr>
        <w:pStyle w:val="3"/>
        <w:jc w:val="center"/>
        <w:rPr>
          <w:rFonts w:ascii="Times New Roman" w:hAnsi="Times New Roman" w:cs="Times New Roman"/>
          <w:sz w:val="44"/>
          <w:szCs w:val="44"/>
        </w:rPr>
      </w:pPr>
      <w:bookmarkStart w:id="0" w:name="_GoBack"/>
      <w:bookmarkEnd w:id="0"/>
    </w:p>
    <w:p w14:paraId="64A0BC82">
      <w:pPr>
        <w:pStyle w:val="3"/>
        <w:jc w:val="center"/>
        <w:rPr>
          <w:rFonts w:ascii="Times New Roman" w:hAnsi="Times New Roman" w:cs="Times New Roman"/>
          <w:sz w:val="32"/>
          <w:szCs w:val="32"/>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邮政法实施细则</w:t>
      </w:r>
    </w:p>
    <w:p w14:paraId="19329AB0">
      <w:pPr>
        <w:pStyle w:val="3"/>
        <w:ind w:firstLine="640" w:firstLineChars="200"/>
        <w:rPr>
          <w:rFonts w:ascii="Times New Roman" w:hAnsi="Times New Roman" w:eastAsia="楷体_GB2312" w:cs="Times New Roman"/>
          <w:sz w:val="32"/>
          <w:szCs w:val="32"/>
        </w:rPr>
      </w:pPr>
    </w:p>
    <w:p w14:paraId="4A623BDC">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6E05CDB5">
      <w:pPr>
        <w:pStyle w:val="2"/>
        <w:jc w:val="center"/>
        <w:rPr>
          <w:rFonts w:ascii="方正黑体_GBK" w:eastAsia="方正黑体_GBK"/>
        </w:rPr>
      </w:pPr>
      <w:r>
        <w:rPr>
          <w:rFonts w:hint="eastAsia" w:ascii="方正黑体_GBK" w:hAnsi="Times New Roman" w:eastAsia="方正黑体_GBK" w:cs="Times New Roman"/>
        </w:rPr>
        <w:t>第一章　总则</w:t>
      </w:r>
    </w:p>
    <w:p w14:paraId="449475A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根据《</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邮政法》(以下简称《邮政法》)的规定，制定本实施细则。</w:t>
      </w:r>
    </w:p>
    <w:p w14:paraId="6DCA6FE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邮电部(以下简称邮电部)是国务院邮政主管部门，管理全国邮政工作。</w:t>
      </w:r>
    </w:p>
    <w:p w14:paraId="6152E7F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各省、自治区、直辖市邮电管理局(以下简称邮电管理局)是地区邮政管理机构，管理该地区的邮政工作。</w:t>
      </w:r>
    </w:p>
    <w:p w14:paraId="3545C4C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市、县邮电局(含邮政局，下同)是全民所有制的经营邮政业务的公用企业(以下简称邮政企业)，经邮电管理局授权，管理该地区的邮政工作。</w:t>
      </w:r>
    </w:p>
    <w:p w14:paraId="4EE81F0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邮电支局、邮电所、邮政支局、邮政所是办理邮政业务的分支机构(以下简称分支机构)；邮亭、邮政报刊亭等是邮政企业的服务点。</w:t>
      </w:r>
    </w:p>
    <w:p w14:paraId="200AAEF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邮电代办所视同邮政企业所属的分支机构。</w:t>
      </w:r>
    </w:p>
    <w:p w14:paraId="5F9C75C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未经邮政企业委托，任何单位或者个人不得经营信函、明信片或者其他具有信件性质的物品的寄递业务，但国务院另有规定的除外。</w:t>
      </w:r>
    </w:p>
    <w:p w14:paraId="0E4AE2E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信函是指以套封形式传递的缄封的信息的载体。其他具有信件性质的物品是指以符号、图像、音响等方式传递的信息的载体。具体内容由邮电部规定。</w:t>
      </w:r>
    </w:p>
    <w:p w14:paraId="53C2C10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邮政企业委托其他单位或者个人代办邮政业务时，应当协商一致，并签订代办合同。</w:t>
      </w:r>
    </w:p>
    <w:p w14:paraId="0E93B7F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凡使用我国邮政业务的一切单位或者个人统称邮政用户(以下简称用户)。</w:t>
      </w:r>
    </w:p>
    <w:p w14:paraId="11E9CDB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邮政企业应当为用户提供迅速、准确、安全、方便的邮政服务，保障用户使用邮政的合法权益。</w:t>
      </w:r>
    </w:p>
    <w:p w14:paraId="4C7E352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任何单位或者个人均负有保护通信自由、通信秘密和邮件安全的责任；任何单位或者个人不得利用邮政业务进行法律、法规和政策所禁止的活动。</w:t>
      </w:r>
    </w:p>
    <w:p w14:paraId="3CEA1BD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除因国家安全或者追查刑事犯罪需要，由公安机关、国家安全机关或者检察机关依法对通信进行检查外，邮件在运输、传递过程中，任何单位或者个人不得以任何理由检查、扣留。</w:t>
      </w:r>
    </w:p>
    <w:p w14:paraId="47319BD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因国家安全或者追查刑事犯罪需要，公安机关、国家安全机关、检察机关检查、扣留邮件，冻结汇款、储蓄存款时，必须依法向相关县或者县级以上的邮政企业、邮电管理局出具相应的检查、扣留、冻结通知书，并开列邮件、汇款、储蓄存款的具体节目，办理检查、扣留、冻结手续后，由邮政企业指派专人负责拣出，逐件登记后办理交接手续；对于不需要继续检查、扣留、冻结或者查明与案件无关的邮件、汇款、储蓄存款，应当及时退还邮政企业。邮件、汇款、储蓄存款在检查、扣留、冻结期间造成丢失、损毁的，由相关的公安机关、国家安全机关、检察机关负责赔偿。</w:t>
      </w:r>
    </w:p>
    <w:p w14:paraId="2A2AC6E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人民法院、检察机关依法没收国内邮件、汇款、储蓄存款时，必须出具法律文书，向相关县或者县级以上邮政企业、邮电管理局办理手续。没收进出口国际邮递物品应当由海关作出决定，并办理手续。</w:t>
      </w:r>
    </w:p>
    <w:p w14:paraId="2D4E7EF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有关单位依照法律规定需要收集、调取证据、查阅邮政业务档案时，必须凭相关邮政企业所在地的公安机关、国家安全机关、检察机关、人民法院出具的书面证明，并开列邮件具体节目，向相关县或者县级以上的邮政企业、邮电管理局办理手续。</w:t>
      </w:r>
    </w:p>
    <w:p w14:paraId="1901CA1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任何单位或者个人不得从事下列行为妨害邮政工作的正常进行：</w:t>
      </w:r>
    </w:p>
    <w:p w14:paraId="2E48D50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(一)损坏邮政设施；</w:t>
      </w:r>
    </w:p>
    <w:p w14:paraId="2AE3CE8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(二)在邮政企业及分支机构门前或者出入通道设摊、堆物，妨害用户用邮或者影响运邮车辆通行；</w:t>
      </w:r>
    </w:p>
    <w:p w14:paraId="24C3DD5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(三)在办理邮政业务的场所无理取闹或者扰乱正常秩序；</w:t>
      </w:r>
    </w:p>
    <w:p w14:paraId="609A556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(四)阻碍邮政工作人员依法执行公务或者寻衅滋事；</w:t>
      </w:r>
    </w:p>
    <w:p w14:paraId="73271B4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(五)拦截邮政运输工具、非法阻碍邮件运递或者强行登乘邮政运输工具；</w:t>
      </w:r>
    </w:p>
    <w:p w14:paraId="4945C9D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(六)非法检查或者截留邮件；</w:t>
      </w:r>
    </w:p>
    <w:p w14:paraId="2F8F6C9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(七)其他妨害邮政企业及分支机构或者邮政工作人员正常工作的行为。</w:t>
      </w:r>
    </w:p>
    <w:p w14:paraId="639D7980">
      <w:pPr>
        <w:pStyle w:val="2"/>
        <w:jc w:val="center"/>
        <w:rPr>
          <w:rFonts w:ascii="方正黑体_GBK" w:eastAsia="方正黑体_GBK"/>
        </w:rPr>
      </w:pPr>
      <w:r>
        <w:rPr>
          <w:rFonts w:hint="eastAsia" w:ascii="方正黑体_GBK" w:hAnsi="Times New Roman" w:eastAsia="方正黑体_GBK" w:cs="Times New Roman"/>
        </w:rPr>
        <w:t>第二章　邮政企业的设置和邮政设施</w:t>
      </w:r>
    </w:p>
    <w:p w14:paraId="381AD93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邮政企业及分支机构的设置标准，由邮电部规定；邮政企业的设置或者撤销，由邮电部批准；分支机构的设置或者撤销，由邮电管理局批准，报邮电部备案。</w:t>
      </w:r>
    </w:p>
    <w:p w14:paraId="74CD427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地方各级人民政府应当将邮政企业及分支机构的设置和邮政设施的建设纳入城乡建设规划。</w:t>
      </w:r>
    </w:p>
    <w:p w14:paraId="4F6895C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建设城市新区、独立工矿区、住宅区或者旧城区成片改造，应当同时规划和设置与之配套的邮政企业及分支机构和邮政设施。</w:t>
      </w:r>
    </w:p>
    <w:p w14:paraId="0A29B40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邮政企业依法设置邮亭、邮政报刊亭、邮筒、信箱或者流动服务时，有关单位或者个人应当提供方便。</w:t>
      </w:r>
    </w:p>
    <w:p w14:paraId="6C0BF4E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接收邮件的信报箱是居民楼房的配套设施，设计单位应当将其纳入民用住宅建筑设计标准。</w:t>
      </w:r>
    </w:p>
    <w:p w14:paraId="4B8C200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居民楼房每一单元的地面层应当安装与住户房号相适应的信报箱或者在楼房集中处设置信报箱间(群)，供住户接收邮件使用。</w:t>
      </w:r>
    </w:p>
    <w:p w14:paraId="5DB6753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信报箱由居民楼房的产权所有者或者管理单位负责维修、更换，也可以委托当地邮政企业或者其分支机构维修、更换，所需工料费由委托单位支付。</w:t>
      </w:r>
    </w:p>
    <w:p w14:paraId="227830B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较大的车站、机场、港口、饭店，应当在方便旅客的地方提供办理邮政业务的场所；邮政企业应当提供邮政业务服务。</w:t>
      </w:r>
    </w:p>
    <w:p w14:paraId="0BD77FF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任何单位因建设需要，征用、拆迁邮政企业及分支机构或者邮政设施时，应当与当地邮政企业协商，在保证邮政通信正常进行的情况下，应当将邮政企业及分支机构、邮政设施迁至适宜的地方或者另建，所需费用由征用、拆迁单位承担。</w:t>
      </w:r>
    </w:p>
    <w:p w14:paraId="5ACA862B">
      <w:pPr>
        <w:pStyle w:val="2"/>
        <w:jc w:val="center"/>
        <w:rPr>
          <w:rFonts w:ascii="方正黑体_GBK" w:eastAsia="方正黑体_GBK"/>
        </w:rPr>
      </w:pPr>
      <w:r>
        <w:rPr>
          <w:rFonts w:hint="eastAsia" w:ascii="方正黑体_GBK" w:hAnsi="Times New Roman" w:eastAsia="方正黑体_GBK" w:cs="Times New Roman"/>
        </w:rPr>
        <w:t>第三章　邮政业务的种类</w:t>
      </w:r>
    </w:p>
    <w:p w14:paraId="3621BCE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邮政企业经营国内、国际邮件的寄递业务和邮件的特快专递业务。</w:t>
      </w:r>
    </w:p>
    <w:p w14:paraId="4E1D8CD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国内邮件是指在</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领域内互寄的邮件，其中寄自或者寄往香港、澳门、台湾地区的邮件称港澳台地区邮件；国际邮件是指</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与其他国家、地区之间互寄的邮件和其他国家、地区通过中国境内经转的邮件。</w:t>
      </w:r>
    </w:p>
    <w:p w14:paraId="385E0FE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国内报刊发行业务是指报刊社委托邮政企业发行报纸、杂志的业务。</w:t>
      </w:r>
    </w:p>
    <w:p w14:paraId="66CFF84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报刊社委托邮政企业发行报刊时，应当根据报刊发行的范围向指定的邮政企业或者邮政报刊发行局，出具有关主管部门批准出版和领有报纸、期刊登记证的证明。邮政企业有接办发行能力的，应当与报刊社遵循平等互利、协商一致、等价有偿的原则，按照国家有关规定签订报刊发行合同。</w:t>
      </w:r>
    </w:p>
    <w:p w14:paraId="1E132BD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邮政储蓄、邮政汇兑业务是邮政企业为国家积聚资金、沟通经济往来所经办的金融业务，由邮电部统一管理，并按照国家有关规定，在金融业务上接受中国人民银行的指导。各相关银行应当为邮政企业办理的储蓄、汇兑业务提供便利。</w:t>
      </w:r>
    </w:p>
    <w:p w14:paraId="4EE99CA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各项邮政业务的具体种类和邮件分类，由邮电部规定。</w:t>
      </w:r>
    </w:p>
    <w:p w14:paraId="768E7901">
      <w:pPr>
        <w:pStyle w:val="2"/>
        <w:jc w:val="center"/>
        <w:rPr>
          <w:rFonts w:ascii="方正黑体_GBK" w:eastAsia="方正黑体_GBK"/>
        </w:rPr>
      </w:pPr>
      <w:r>
        <w:rPr>
          <w:rFonts w:hint="eastAsia" w:ascii="方正黑体_GBK" w:hAnsi="Times New Roman" w:eastAsia="方正黑体_GBK" w:cs="Times New Roman"/>
        </w:rPr>
        <w:t>第四章　邮政业务资费和邮资凭证</w:t>
      </w:r>
    </w:p>
    <w:p w14:paraId="30860A2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邮政业务的基本资费是指邮政专营的国内平常信函、明信片的资费；非基本资费是指基本资费以外的邮政业务资费。</w:t>
      </w:r>
    </w:p>
    <w:p w14:paraId="236E84F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邮政业务的基本资费由国务院物价主管部门制定，报国务院批准；非基本资费由邮电部规定。</w:t>
      </w:r>
    </w:p>
    <w:p w14:paraId="13DE335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制定和调整邮政业务资费的依据是：</w:t>
      </w:r>
    </w:p>
    <w:p w14:paraId="1589507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(一)以保证邮政通信企业的成本费用和自我发展能力为原则，适应社会需要；</w:t>
      </w:r>
    </w:p>
    <w:p w14:paraId="186E2A0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(二)国内邮政业务资费，依据支出费用的变动相应调整；</w:t>
      </w:r>
    </w:p>
    <w:p w14:paraId="689EE83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(三)国际邮政业务资费，依据</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万国邮政联盟</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的规定和国际、国内成本费用以及人民币汇率比价的变化作相应调整。</w:t>
      </w:r>
    </w:p>
    <w:p w14:paraId="442A738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邮资凭证是邮电部发行的，作为邮件纳费标志的有价证券，包括邮票，印在邮资信封、邮资明信片、邮资邮简上的邮票图案，邮资机打印的邮资符志。</w:t>
      </w:r>
    </w:p>
    <w:p w14:paraId="36A0E50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万国邮政联盟</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发行的国际回信券，可以根据国际统一规定，兑换成等于特定重量级别的特定类别资费的邮票，但是不得兑换现金。</w:t>
      </w:r>
    </w:p>
    <w:p w14:paraId="68ECB4D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因工作需要，仿印邮票图案的，必须按照仿印邮票图案的有关规定，报经邮电部邮票主管部门或者有关邮电管理局审核、批准。</w:t>
      </w:r>
    </w:p>
    <w:p w14:paraId="02A86E1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印刷单位不得承印未经批准的仿印邮票图案和与邮票相似的印件。</w:t>
      </w:r>
    </w:p>
    <w:p w14:paraId="5A51B61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印制通信使用的信封必须符合国家标准，并由当地邮电管理局监制。</w:t>
      </w:r>
    </w:p>
    <w:p w14:paraId="44AD972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印制明信片必须符合邮电部规定的规格标准。</w:t>
      </w:r>
    </w:p>
    <w:p w14:paraId="5569849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县以上邮政企业，经邮电管理局批准，可以印制、发行带有</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中国人民邮政</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字样的明信片；其他单位印制明信片，由当地邮电管理局监制，但不得带有</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中国人民邮政</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字样。</w:t>
      </w:r>
    </w:p>
    <w:p w14:paraId="27E33492">
      <w:pPr>
        <w:pStyle w:val="2"/>
        <w:jc w:val="center"/>
        <w:rPr>
          <w:rFonts w:ascii="方正黑体_GBK" w:eastAsia="方正黑体_GBK"/>
        </w:rPr>
      </w:pPr>
      <w:r>
        <w:rPr>
          <w:rFonts w:hint="eastAsia" w:ascii="方正黑体_GBK" w:hAnsi="Times New Roman" w:eastAsia="方正黑体_GBK" w:cs="Times New Roman"/>
        </w:rPr>
        <w:t>第五章　邮件的寄递和损失赔偿</w:t>
      </w:r>
    </w:p>
    <w:p w14:paraId="4AC1380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义务兵从部队发出的平常信函，免费寄递，其他军人不得免费寄递信函。义务兵寄递平常信函的监督管理办法由邮电部会同中国人民解放军有关部门制定。</w:t>
      </w:r>
    </w:p>
    <w:p w14:paraId="6BF8C4A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第三十二条　</w:t>
      </w:r>
      <w:r>
        <w:rPr>
          <w:rFonts w:hint="eastAsia" w:ascii="仿宋_GB2312" w:hAnsi="Times New Roman" w:eastAsia="仿宋_GB2312" w:cs="Times New Roman"/>
          <w:sz w:val="32"/>
          <w:szCs w:val="32"/>
        </w:rPr>
        <w:t>用户交寄邮件应当符合邮电部规定的准寄内容、封装规格、书写格式，并正确书写邮政编码，其中，用户交寄信函使用的信封，必须符合国家标准；邮件封面和邮政业务单式上不得印(写)有或者粘贴与邮件无关的文字或者其他物品；邮资凭证正面不得涂抹、覆盖其他物品；不得使用伪造、仿印、剪割拼补、加工去污的邮资凭证。</w:t>
      </w:r>
    </w:p>
    <w:p w14:paraId="3339D24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第三十三条　</w:t>
      </w:r>
      <w:r>
        <w:rPr>
          <w:rFonts w:hint="eastAsia" w:ascii="仿宋_GB2312" w:hAnsi="Times New Roman" w:eastAsia="仿宋_GB2312" w:cs="Times New Roman"/>
          <w:sz w:val="32"/>
          <w:szCs w:val="32"/>
        </w:rPr>
        <w:t>禁止寄递或者在邮件内夹带下列物品：</w:t>
      </w:r>
    </w:p>
    <w:p w14:paraId="718A6B2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(一)法律规定禁止流通或者寄递的物品；</w:t>
      </w:r>
    </w:p>
    <w:p w14:paraId="26CE674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(二)反动报刊书籍、宣传品或者淫秽物品；</w:t>
      </w:r>
    </w:p>
    <w:p w14:paraId="48D2E78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(三)爆炸性、易燃性、腐蚀性、放射性、毒性等危险物品；</w:t>
      </w:r>
    </w:p>
    <w:p w14:paraId="6FB3E31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(四)妨害公共卫生的物品；</w:t>
      </w:r>
    </w:p>
    <w:p w14:paraId="5559403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(五)容易腐烂的物品；</w:t>
      </w:r>
    </w:p>
    <w:p w14:paraId="3864FB0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(六)各种活的动物；</w:t>
      </w:r>
    </w:p>
    <w:p w14:paraId="06FE6E1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(七)各种货币；</w:t>
      </w:r>
    </w:p>
    <w:p w14:paraId="51F3072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(八)不适合邮寄条件的物品；</w:t>
      </w:r>
    </w:p>
    <w:p w14:paraId="6F7B8F7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(九)包装不妥，可能危害人身安全、污染或者损毁其他邮件、设备的物品。</w:t>
      </w:r>
    </w:p>
    <w:p w14:paraId="0112836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前款物品，符合邮电部特准交寄规定并确保安全的，可以收寄。</w:t>
      </w:r>
    </w:p>
    <w:p w14:paraId="03CE2E5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第三十四条　</w:t>
      </w:r>
      <w:r>
        <w:rPr>
          <w:rFonts w:hint="eastAsia" w:ascii="仿宋_GB2312" w:hAnsi="Times New Roman" w:eastAsia="仿宋_GB2312" w:cs="Times New Roman"/>
          <w:sz w:val="32"/>
          <w:szCs w:val="32"/>
        </w:rPr>
        <w:t>国内限量寄递物品由邮电部会同国务院有关部门规定。</w:t>
      </w:r>
    </w:p>
    <w:p w14:paraId="58937EF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第三十五条　</w:t>
      </w:r>
      <w:r>
        <w:rPr>
          <w:rFonts w:hint="eastAsia" w:ascii="仿宋_GB2312" w:hAnsi="Times New Roman" w:eastAsia="仿宋_GB2312" w:cs="Times New Roman"/>
          <w:sz w:val="32"/>
          <w:szCs w:val="32"/>
        </w:rPr>
        <w:t>对于违反禁寄、限寄规定寄递的物品，邮政企业或者分支机构应当根据其种类、性质、数量等分别作出下列处理：</w:t>
      </w:r>
    </w:p>
    <w:p w14:paraId="3D4C2CA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(一)不予寄递；</w:t>
      </w:r>
    </w:p>
    <w:p w14:paraId="483AEAD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(二)通知寄件人限期领回，逾期不领的就地处理；</w:t>
      </w:r>
    </w:p>
    <w:p w14:paraId="3769E01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(三)移送相关部门依法处理；</w:t>
      </w:r>
    </w:p>
    <w:p w14:paraId="0360A66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(四)造成危害人身安全或者污染、损毁其他邮件、设备的，由寄件人承担赔偿责任。</w:t>
      </w:r>
    </w:p>
    <w:p w14:paraId="7672821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按照前款(二)项、(三)项处理所需的费用，由寄件人承担。</w:t>
      </w:r>
    </w:p>
    <w:p w14:paraId="430FAEF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第三十六条　</w:t>
      </w:r>
      <w:r>
        <w:rPr>
          <w:rFonts w:hint="eastAsia" w:ascii="仿宋_GB2312" w:hAnsi="Times New Roman" w:eastAsia="仿宋_GB2312" w:cs="Times New Roman"/>
          <w:sz w:val="32"/>
          <w:szCs w:val="32"/>
        </w:rPr>
        <w:t>新建的企业、事业、居民住宅，应当由单位或者居民住宅的主管部门到当地邮政企业或者分支机构办理邮件投递登记手续；单位更改名称、收件人变更地址，应当事先通知当地邮政企业或者分支机构，也可以办理邮件改寄新址手续。邮政企业应当公布登记地点和电话号码。</w:t>
      </w:r>
    </w:p>
    <w:p w14:paraId="3DF8828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具备下列条件者，有关邮政企业或者分支机构应当予以登记，并自登记之日起九十日内安排投递：</w:t>
      </w:r>
    </w:p>
    <w:p w14:paraId="1AC7F8A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(一)具备邮政车辆和邮政工作人员执行公务的通行条件；</w:t>
      </w:r>
    </w:p>
    <w:p w14:paraId="311C5CE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(二)有公安机关统一编制的门牌号数；</w:t>
      </w:r>
    </w:p>
    <w:p w14:paraId="5E54C9D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(三)已安装接收邮件的信报箱或者已设立收发室；</w:t>
      </w:r>
    </w:p>
    <w:p w14:paraId="713D522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(四)按规定需要办理中外文名称登记的，应当办妥手续。</w:t>
      </w:r>
    </w:p>
    <w:p w14:paraId="3104707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第三十七条　</w:t>
      </w:r>
      <w:r>
        <w:rPr>
          <w:rFonts w:hint="eastAsia" w:ascii="仿宋_GB2312" w:hAnsi="Times New Roman" w:eastAsia="仿宋_GB2312" w:cs="Times New Roman"/>
          <w:sz w:val="32"/>
          <w:szCs w:val="32"/>
        </w:rPr>
        <w:t>邮件的投递方式，除邮电部另有规定外，按下列方式投递：</w:t>
      </w:r>
    </w:p>
    <w:p w14:paraId="6B14429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(一)按址投递</w:t>
      </w:r>
    </w:p>
    <w:p w14:paraId="74CABF0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城镇居民的邮件，按收件人地址投递到平房院落门口或者楼房地面层的信报箱或者收发室。单位、单位内附设的机构和个人以及单位院内宿舍用户的邮件，投递到单位收发室。收发室应当设在楼房的地面层，两个以上单位同在一处的，应当商定统一接收邮件的地点。需要上楼投递邮件、报刊的，用户应当与相关邮政企业或者分支机构协商，并按照规定由用户支付特殊服务费。</w:t>
      </w:r>
    </w:p>
    <w:p w14:paraId="7773432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农村、牧区的邮件，根据交通条件和邮件量的具体情况，一般投递到乡或者行政村的固定地点；乡或者行政村以下的邮件，由乡人民政府或者村民委员会与邮政企业或者分支机构协商妥交收件人的方式。</w:t>
      </w:r>
    </w:p>
    <w:p w14:paraId="3721B62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寄交船舶的邮件，投递到船舶隶属单位的收发室。</w:t>
      </w:r>
    </w:p>
    <w:p w14:paraId="2D4D01C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(二)用户领取</w:t>
      </w:r>
    </w:p>
    <w:p w14:paraId="1E9BFC3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必须凭通知单到邮政企业或者分支机构办理手续才能领取的邮件，以邮政信箱(用户专用信箱)号码为收件人地址的邮件，存局候领的邮件，超出按址投递规定重量的邮件以及大宗邮件，采用用户领取的方式。</w:t>
      </w:r>
    </w:p>
    <w:p w14:paraId="007F777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第三十八条　</w:t>
      </w:r>
      <w:r>
        <w:rPr>
          <w:rFonts w:hint="eastAsia" w:ascii="仿宋_GB2312" w:hAnsi="Times New Roman" w:eastAsia="仿宋_GB2312" w:cs="Times New Roman"/>
          <w:sz w:val="32"/>
          <w:szCs w:val="32"/>
        </w:rPr>
        <w:t>收件人领取给据邮件，收款人兑领汇款，应当向相关邮政企业或者分支机构交验本人有效证件，并在相关单式上盖章或者签名。</w:t>
      </w:r>
    </w:p>
    <w:p w14:paraId="33A75AA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代收人受收件(款)人委托，代收给据邮件(汇款)时，应当交验收件(款)人和代收人的有效证件，经邮政企业或者分支机构确认后，由代收人盖章或者签名接收。</w:t>
      </w:r>
    </w:p>
    <w:p w14:paraId="4FFB745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有效证件包括居民身份证、户口簿、工作证。</w:t>
      </w:r>
    </w:p>
    <w:p w14:paraId="232042D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第三十九条　</w:t>
      </w:r>
      <w:r>
        <w:rPr>
          <w:rFonts w:hint="eastAsia" w:ascii="仿宋_GB2312" w:hAnsi="Times New Roman" w:eastAsia="仿宋_GB2312" w:cs="Times New Roman"/>
          <w:sz w:val="32"/>
          <w:szCs w:val="32"/>
        </w:rPr>
        <w:t>收件人接收给据邮件时发现封皮破损，应当场声明，并核对内件。确属邮政企业或者分支机构的责任而造成内件短少、损毁的，或者由于邮政企业、分支机构的责任造成给据邮件丢失、损毁的，邮政企业或者分支机构应当按照规定予以赔偿。由于收件人所在单位收发人员的过失造成给据邮件丢失、损毁、内件短少者，相关收发人员应当承担规定的赔偿责任。</w:t>
      </w:r>
    </w:p>
    <w:p w14:paraId="020E3FC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邮件运递的具体要求由邮电部规定，并予以公告。邮件运递违反邮电部规定的，邮政企业或者分支机构应当向用户补偿，具体补偿办法由邮电部规定。</w:t>
      </w:r>
    </w:p>
    <w:p w14:paraId="0F2C147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第四十条　</w:t>
      </w:r>
      <w:r>
        <w:rPr>
          <w:rFonts w:hint="eastAsia" w:ascii="仿宋_GB2312" w:hAnsi="Times New Roman" w:eastAsia="仿宋_GB2312" w:cs="Times New Roman"/>
          <w:sz w:val="32"/>
          <w:szCs w:val="32"/>
        </w:rPr>
        <w:t>用户误收的邮件，应当及时退还邮政企业或者分支机构；用户误拆的邮件应当重封签章后退还邮政企业或者分支机构，并对误拆邮件的内容保守秘密。</w:t>
      </w:r>
    </w:p>
    <w:p w14:paraId="22D9E11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第四十一条　</w:t>
      </w:r>
      <w:r>
        <w:rPr>
          <w:rFonts w:hint="eastAsia" w:ascii="仿宋_GB2312" w:hAnsi="Times New Roman" w:eastAsia="仿宋_GB2312" w:cs="Times New Roman"/>
          <w:sz w:val="32"/>
          <w:szCs w:val="32"/>
        </w:rPr>
        <w:t>单位收发人员接收给据邮件时，应当认真点核无误后，在相关清单上盖章签收。</w:t>
      </w:r>
    </w:p>
    <w:p w14:paraId="6F9987C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收发人员对于各种邮件负有保护和及时传送的责任，不得私拆、隐匿、毁弃邮件或者撕揭邮票。</w:t>
      </w:r>
    </w:p>
    <w:p w14:paraId="5E5AC52F">
      <w:pPr>
        <w:pStyle w:val="2"/>
        <w:jc w:val="center"/>
        <w:rPr>
          <w:rFonts w:ascii="方正黑体_GBK" w:eastAsia="方正黑体_GBK"/>
        </w:rPr>
      </w:pPr>
      <w:r>
        <w:rPr>
          <w:rFonts w:hint="eastAsia" w:ascii="方正黑体_GBK" w:hAnsi="Times New Roman" w:eastAsia="方正黑体_GBK" w:cs="Times New Roman"/>
        </w:rPr>
        <w:t>第六章　邮件的运输、验关和检疫</w:t>
      </w:r>
    </w:p>
    <w:p w14:paraId="5A94AC6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第四十二条　</w:t>
      </w:r>
      <w:r>
        <w:rPr>
          <w:rFonts w:hint="eastAsia" w:ascii="仿宋_GB2312" w:hAnsi="Times New Roman" w:eastAsia="仿宋_GB2312" w:cs="Times New Roman"/>
          <w:sz w:val="32"/>
          <w:szCs w:val="32"/>
        </w:rPr>
        <w:t>邮电部、邮电管理局应当把邮件运输流向流量变化情况及时通告相关运输部门。各运输部门应当根据邮政通信需要，优先提供有效的车次、航班、舱容。</w:t>
      </w:r>
    </w:p>
    <w:p w14:paraId="7F8B5E1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相关运输部门应当在车站、机场、港口、码头妥善安排装卸、储存邮件和作业所需的场地、出入通道、房屋，以及通报行车或者航行情况的信息设施。</w:t>
      </w:r>
    </w:p>
    <w:p w14:paraId="35ECCFB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新建、改建、扩建车站、机场、港口、码头，应当统一规划邮件存放、转运所需的场地和通道，其有关基建费用由邮政企业承担。</w:t>
      </w:r>
    </w:p>
    <w:p w14:paraId="35F4FEB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第四十三条　</w:t>
      </w:r>
      <w:r>
        <w:rPr>
          <w:rFonts w:hint="eastAsia" w:ascii="仿宋_GB2312" w:hAnsi="Times New Roman" w:eastAsia="仿宋_GB2312" w:cs="Times New Roman"/>
          <w:sz w:val="32"/>
          <w:szCs w:val="32"/>
        </w:rPr>
        <w:t>邮政企业委托运输单位运送邮件，应当签订运邮协议。</w:t>
      </w:r>
    </w:p>
    <w:p w14:paraId="3A08A1A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第四十四条　</w:t>
      </w:r>
      <w:r>
        <w:rPr>
          <w:rFonts w:hint="eastAsia" w:ascii="仿宋_GB2312" w:hAnsi="Times New Roman" w:eastAsia="仿宋_GB2312" w:cs="Times New Roman"/>
          <w:sz w:val="32"/>
          <w:szCs w:val="32"/>
        </w:rPr>
        <w:t>运输单位承运的邮件应当先于货物发运。因故临时停运或者改变运行时间、停靠位置时，运输单位应当及时通知邮政企业或者分支机构。</w:t>
      </w:r>
    </w:p>
    <w:p w14:paraId="4B0EAE5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第四十五条　</w:t>
      </w:r>
      <w:r>
        <w:rPr>
          <w:rFonts w:hint="eastAsia" w:ascii="仿宋_GB2312" w:hAnsi="Times New Roman" w:eastAsia="仿宋_GB2312" w:cs="Times New Roman"/>
          <w:sz w:val="32"/>
          <w:szCs w:val="32"/>
        </w:rPr>
        <w:t>载有邮件的船舶应当悬挂邮旗，各有关港口对于悬挂邮旗的船舶应当优先放行。</w:t>
      </w:r>
    </w:p>
    <w:p w14:paraId="3F201D0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第四十六条　</w:t>
      </w:r>
      <w:r>
        <w:rPr>
          <w:rFonts w:hint="eastAsia" w:ascii="仿宋_GB2312" w:hAnsi="Times New Roman" w:eastAsia="仿宋_GB2312" w:cs="Times New Roman"/>
          <w:sz w:val="32"/>
          <w:szCs w:val="32"/>
        </w:rPr>
        <w:t>运输单位承运邮件，除邮政企业或者分支机构派员押运者外，应当与邮政企业或者分支机构办理交接签收手续。</w:t>
      </w:r>
    </w:p>
    <w:p w14:paraId="266BE1A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除不可抗力原因外，邮件在运输单位保管期间或者在运输途中发生丢失、短少、损毁等，相关运输单位应当按照运邮协议的规定予以赔偿。</w:t>
      </w:r>
    </w:p>
    <w:p w14:paraId="511A9D2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运邮船舶发生海难必须抛弃所载货物时，非至最后，不得抛弃所运邮件。</w:t>
      </w:r>
    </w:p>
    <w:p w14:paraId="20595E8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第四十七条　</w:t>
      </w:r>
      <w:r>
        <w:rPr>
          <w:rFonts w:hint="eastAsia" w:ascii="仿宋_GB2312" w:hAnsi="Times New Roman" w:eastAsia="仿宋_GB2312" w:cs="Times New Roman"/>
          <w:sz w:val="32"/>
          <w:szCs w:val="32"/>
        </w:rPr>
        <w:t>执行邮件运输和投递任务的车、船、邮政工作人员通过桥梁、渡口、隧道、检查站时，有关方面应当优先放行。带有邮政专用标志的邮政车辆在运递邮件时，凭公安机关核发的通行证，可以不受禁行路线、禁停地段的限制。运邮车辆或者邮政工作人员在运递邮件途中违章，有关主管部门应当记录后放行，待其完成运递任务后，再行处理。</w:t>
      </w:r>
    </w:p>
    <w:p w14:paraId="6443843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第四十八条　</w:t>
      </w:r>
      <w:r>
        <w:rPr>
          <w:rFonts w:hint="eastAsia" w:ascii="仿宋_GB2312" w:hAnsi="Times New Roman" w:eastAsia="仿宋_GB2312" w:cs="Times New Roman"/>
          <w:sz w:val="32"/>
          <w:szCs w:val="32"/>
        </w:rPr>
        <w:t>邮政企业依据运输工具到站(港)、离站(港)时间和运递时限制订的作业时间表应当在变更前三日通知海关。海关应当按照邮政企业通知的作业时间表派员到场监管国际邮袋、查验进出口国际邮递物品；逾时不到场，延误运递时限造成的相关责任，由海关承担。</w:t>
      </w:r>
    </w:p>
    <w:p w14:paraId="5066F9C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海关依法查验国际邮包时，在设关地应当与用户当面查验。收、寄件人不能到场的，由海关开拆查验，邮政工作人员在场配合。被开拆查验的邮包，由海关和邮政企业共同封装，双方加具封签或者戳记。海关依法开拆查验的印刷品，应当重封并加具海关封签或者戳记。</w:t>
      </w:r>
    </w:p>
    <w:p w14:paraId="7968ECC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第四十九条　</w:t>
      </w:r>
      <w:r>
        <w:rPr>
          <w:rFonts w:hint="eastAsia" w:ascii="仿宋_GB2312" w:hAnsi="Times New Roman" w:eastAsia="仿宋_GB2312" w:cs="Times New Roman"/>
          <w:sz w:val="32"/>
          <w:szCs w:val="32"/>
        </w:rPr>
        <w:t>用户交寄应当施行卫生检疫或者动植物检疫的邮件，必须附有检疫证书。检疫部门应当及时对邮件进行验放，以保证邮件的运递时限。</w:t>
      </w:r>
    </w:p>
    <w:p w14:paraId="0781B39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第五十条　</w:t>
      </w:r>
      <w:r>
        <w:rPr>
          <w:rFonts w:hint="eastAsia" w:ascii="仿宋_GB2312" w:hAnsi="Times New Roman" w:eastAsia="仿宋_GB2312" w:cs="Times New Roman"/>
          <w:sz w:val="32"/>
          <w:szCs w:val="32"/>
        </w:rPr>
        <w:t>海关、检疫部门依法查验国际邮递物品或者检疫邮件，应当注意爱护；需要封存时，除向寄件人或者收件人发出通知外，应当同邮政企业或者分支机构履行交接手续，并负责保管，封存期不得超过四十五日。特殊情况需要延长封存期的，应当征得邮政企业或者分支机构及寄件人或者收件人的同意，并以不致造成被封存国际邮递物品或者邮件的损失为前提。被封存国际邮递物品或者邮件退还邮政企业或者分支机构时，邮政工作人员应当核对无误后予以签收。</w:t>
      </w:r>
    </w:p>
    <w:p w14:paraId="12609B5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依法没收国际邮递物品或者经卫生、动植物检疫必须依法销毁的邮件，海关或者检疫部门应当出具没收或者检疫处理通知单，并及时通知寄件人或者收件人和邮政企业或者分支机构。</w:t>
      </w:r>
    </w:p>
    <w:p w14:paraId="72F157B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国际邮递物品在依法查验、封存期间，发生丢失、短少、损毁等，由海关或者检疫部门负责赔偿或处理。</w:t>
      </w:r>
    </w:p>
    <w:p w14:paraId="64FB5A0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第五十一条　</w:t>
      </w:r>
      <w:r>
        <w:rPr>
          <w:rFonts w:hint="eastAsia" w:ascii="仿宋_GB2312" w:hAnsi="Times New Roman" w:eastAsia="仿宋_GB2312" w:cs="Times New Roman"/>
          <w:sz w:val="32"/>
          <w:szCs w:val="32"/>
        </w:rPr>
        <w:t>依法查验邮递物品或者对邮件实施检疫需要使用邮政企业或者分支机构的场地和房屋时，由邮政企业与有关部门根据工作需要和实际可能协商解决。</w:t>
      </w:r>
    </w:p>
    <w:p w14:paraId="2712EAE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第五十二条　</w:t>
      </w:r>
      <w:r>
        <w:rPr>
          <w:rFonts w:hint="eastAsia" w:ascii="仿宋_GB2312" w:hAnsi="Times New Roman" w:eastAsia="仿宋_GB2312" w:cs="Times New Roman"/>
          <w:sz w:val="32"/>
          <w:szCs w:val="32"/>
        </w:rPr>
        <w:t>由海关依法处理的无着进口国际邮包，海关应当支付相关邮政费用。</w:t>
      </w:r>
    </w:p>
    <w:p w14:paraId="3BA64A1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第五十三条　</w:t>
      </w:r>
      <w:r>
        <w:rPr>
          <w:rFonts w:hint="eastAsia" w:ascii="仿宋_GB2312" w:hAnsi="Times New Roman" w:eastAsia="仿宋_GB2312" w:cs="Times New Roman"/>
          <w:sz w:val="32"/>
          <w:szCs w:val="32"/>
        </w:rPr>
        <w:t>出口国际邮件的海关关单的传递方式由海关总署与邮电部商定。</w:t>
      </w:r>
    </w:p>
    <w:p w14:paraId="507FD715">
      <w:pPr>
        <w:pStyle w:val="2"/>
        <w:jc w:val="center"/>
        <w:rPr>
          <w:rFonts w:ascii="方正黑体_GBK" w:eastAsia="方正黑体_GBK"/>
        </w:rPr>
      </w:pPr>
      <w:r>
        <w:rPr>
          <w:rFonts w:hint="eastAsia" w:ascii="方正黑体_GBK" w:hAnsi="Times New Roman" w:eastAsia="方正黑体_GBK" w:cs="Times New Roman"/>
        </w:rPr>
        <w:t>第七章　罚则</w:t>
      </w:r>
    </w:p>
    <w:p w14:paraId="316B960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第五十四条　</w:t>
      </w:r>
      <w:r>
        <w:rPr>
          <w:rFonts w:hint="eastAsia" w:ascii="仿宋_GB2312" w:hAnsi="Times New Roman" w:eastAsia="仿宋_GB2312" w:cs="Times New Roman"/>
          <w:sz w:val="32"/>
          <w:szCs w:val="32"/>
        </w:rPr>
        <w:t>违反本细则第十一条规定的，由有关部门按照国家有关规定根据情节轻重，予以处罚；违反治安管理有关规定的，由公安机关依照《</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治安管理处罚条例》处罚。</w:t>
      </w:r>
    </w:p>
    <w:p w14:paraId="618869C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第五十五条　</w:t>
      </w:r>
      <w:r>
        <w:rPr>
          <w:rFonts w:hint="eastAsia" w:ascii="仿宋_GB2312" w:hAnsi="Times New Roman" w:eastAsia="仿宋_GB2312" w:cs="Times New Roman"/>
          <w:sz w:val="32"/>
          <w:szCs w:val="32"/>
        </w:rPr>
        <w:t>违反本细则第三十三条第三项规定，尚未造成严重后果的，由公安机关依照《</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治安管理处罚条例》处理。</w:t>
      </w:r>
    </w:p>
    <w:p w14:paraId="241CD25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第五十六条　</w:t>
      </w:r>
      <w:r>
        <w:rPr>
          <w:rFonts w:hint="eastAsia" w:ascii="仿宋_GB2312" w:hAnsi="Times New Roman" w:eastAsia="仿宋_GB2312" w:cs="Times New Roman"/>
          <w:sz w:val="32"/>
          <w:szCs w:val="32"/>
        </w:rPr>
        <w:t>伪造或者冒用邮政专用标志、邮政标志服或者邮政日戳、邮政夹钳、邮袋等邮政专用品的，由邮电管理局或其授权单位处以一千五百元以下罚款，并没收有关物品。</w:t>
      </w:r>
    </w:p>
    <w:p w14:paraId="4E88AD0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第五十七条　</w:t>
      </w:r>
      <w:r>
        <w:rPr>
          <w:rFonts w:hint="eastAsia" w:ascii="仿宋_GB2312" w:hAnsi="Times New Roman" w:eastAsia="仿宋_GB2312" w:cs="Times New Roman"/>
          <w:sz w:val="32"/>
          <w:szCs w:val="32"/>
        </w:rPr>
        <w:t>以营利为目的，伪造邮资凭证，未经许可仿印邮票图案或者印制带有</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中国人民邮政</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字样明信片的，由邮电管理局或其授权单位处以五千元以下罚款，并没收非法所得和非法物品。</w:t>
      </w:r>
    </w:p>
    <w:p w14:paraId="6BAC2F0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由于用户的故意，交寄的邮件使用不符合规定的邮资凭证的，邮政企业或者分支机构不予发寄，通知寄件人限期撤回，并处以应付邮资十倍的罚款；无法通知寄件人或者逾期不办理撤回手续的，作为无着邮件处理。</w:t>
      </w:r>
    </w:p>
    <w:p w14:paraId="4F1F210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第五十八条　</w:t>
      </w:r>
      <w:r>
        <w:rPr>
          <w:rFonts w:hint="eastAsia" w:ascii="仿宋_GB2312" w:hAnsi="Times New Roman" w:eastAsia="仿宋_GB2312" w:cs="Times New Roman"/>
          <w:sz w:val="32"/>
          <w:szCs w:val="32"/>
        </w:rPr>
        <w:t>邮政工作人员隐匿、毁弃、私拆、盗窃邮件，贪污、冒领用户款项的，邮政企业应当追回赃款赃物，可以并处罚款，还可以根据情节轻重，给予行政处分。具体办法由邮电部规定。</w:t>
      </w:r>
    </w:p>
    <w:p w14:paraId="413B92B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第五十九条　</w:t>
      </w:r>
      <w:r>
        <w:rPr>
          <w:rFonts w:hint="eastAsia" w:ascii="仿宋_GB2312" w:hAnsi="Times New Roman" w:eastAsia="仿宋_GB2312" w:cs="Times New Roman"/>
          <w:sz w:val="32"/>
          <w:szCs w:val="32"/>
        </w:rPr>
        <w:t>违反本细则第四十一条第二款规定的，依照《邮政法》第三十六条规定追究责任。</w:t>
      </w:r>
    </w:p>
    <w:p w14:paraId="48A3BDD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第六十条　</w:t>
      </w:r>
      <w:r>
        <w:rPr>
          <w:rFonts w:hint="eastAsia" w:ascii="仿宋_GB2312" w:hAnsi="Times New Roman" w:eastAsia="仿宋_GB2312" w:cs="Times New Roman"/>
          <w:sz w:val="32"/>
          <w:szCs w:val="32"/>
        </w:rPr>
        <w:t>违反本细则规定，构成犯罪的，由司法机关依法追究刑事责任。</w:t>
      </w:r>
    </w:p>
    <w:p w14:paraId="5221234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第六十一条　</w:t>
      </w:r>
      <w:r>
        <w:rPr>
          <w:rFonts w:hint="eastAsia" w:ascii="仿宋_GB2312" w:hAnsi="Times New Roman" w:eastAsia="仿宋_GB2312" w:cs="Times New Roman"/>
          <w:sz w:val="32"/>
          <w:szCs w:val="32"/>
        </w:rPr>
        <w:t>误收、误拆他人信件不予退还或者已退还但泄露信件内容，侵犯他人通信自由权利的，依照《邮政法》第三十六条规定追究责任。</w:t>
      </w:r>
    </w:p>
    <w:p w14:paraId="2BD0C10B">
      <w:pPr>
        <w:pStyle w:val="2"/>
        <w:jc w:val="center"/>
        <w:rPr>
          <w:rFonts w:ascii="方正黑体_GBK" w:eastAsia="方正黑体_GBK"/>
        </w:rPr>
      </w:pPr>
      <w:r>
        <w:rPr>
          <w:rFonts w:hint="eastAsia" w:ascii="方正黑体_GBK" w:hAnsi="Times New Roman" w:eastAsia="方正黑体_GBK" w:cs="Times New Roman"/>
        </w:rPr>
        <w:t>第八章　附则</w:t>
      </w:r>
    </w:p>
    <w:p w14:paraId="3F9922F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第六十二条　</w:t>
      </w:r>
      <w:r>
        <w:rPr>
          <w:rFonts w:hint="eastAsia" w:ascii="仿宋_GB2312" w:hAnsi="Times New Roman" w:eastAsia="仿宋_GB2312" w:cs="Times New Roman"/>
          <w:sz w:val="32"/>
          <w:szCs w:val="32"/>
        </w:rPr>
        <w:t>本细则所称公安机关、国家安全机关、检察机关是指县以上(含县级)公安机关、国家安全机关、检察机关。</w:t>
      </w:r>
    </w:p>
    <w:p w14:paraId="7D301D2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第六十三条　</w:t>
      </w:r>
      <w:r>
        <w:rPr>
          <w:rFonts w:hint="eastAsia" w:ascii="仿宋_GB2312" w:hAnsi="Times New Roman" w:eastAsia="仿宋_GB2312" w:cs="Times New Roman"/>
          <w:sz w:val="32"/>
          <w:szCs w:val="32"/>
        </w:rPr>
        <w:t>邮电部可以根据本细则制定有关规章。</w:t>
      </w:r>
    </w:p>
    <w:p w14:paraId="16F0FDC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第六十四条　</w:t>
      </w:r>
      <w:r>
        <w:rPr>
          <w:rFonts w:hint="eastAsia" w:ascii="仿宋_GB2312" w:hAnsi="Times New Roman" w:eastAsia="仿宋_GB2312" w:cs="Times New Roman"/>
          <w:sz w:val="32"/>
          <w:szCs w:val="32"/>
        </w:rPr>
        <w:t>本细则由邮电部负责解释。</w:t>
      </w:r>
    </w:p>
    <w:p w14:paraId="1C9929DE">
      <w:pPr>
        <w:ind w:firstLine="640" w:firstLineChars="200"/>
      </w:pPr>
      <w:r>
        <w:rPr>
          <w:rFonts w:ascii="Times New Roman" w:hAnsi="Times New Roman" w:eastAsia="黑体" w:cs="Times New Roman"/>
          <w:sz w:val="32"/>
          <w:szCs w:val="32"/>
        </w:rPr>
        <w:t>第六十五条　</w:t>
      </w:r>
      <w:r>
        <w:rPr>
          <w:rFonts w:ascii="Times New Roman" w:hAnsi="Times New Roman" w:eastAsia="仿宋_GB2312" w:cs="Times New Roman"/>
          <w:sz w:val="32"/>
          <w:szCs w:val="32"/>
        </w:rPr>
        <w:t>本细则自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215B7A">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0687C422">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- 6 -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2E011D28"/>
    <w:rsid w:val="00122FB0"/>
    <w:rsid w:val="005C4B83"/>
    <w:rsid w:val="00697A00"/>
    <w:rsid w:val="008F79DB"/>
    <w:rsid w:val="00D066F9"/>
    <w:rsid w:val="00EE67D2"/>
    <w:rsid w:val="00F000BD"/>
    <w:rsid w:val="0F61334E"/>
    <w:rsid w:val="254F0449"/>
    <w:rsid w:val="2E011D28"/>
    <w:rsid w:val="50512B10"/>
    <w:rsid w:val="5C8F2AAA"/>
    <w:rsid w:val="666E1C61"/>
    <w:rsid w:val="66FE419A"/>
    <w:rsid w:val="68443FF4"/>
    <w:rsid w:val="736A1689"/>
    <w:rsid w:val="79F35F6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footnote text"/>
    <w:basedOn w:val="1"/>
    <w:semiHidden/>
    <w:unhideWhenUsed/>
    <w:qFormat/>
    <w:uiPriority w:val="99"/>
    <w:pPr>
      <w:snapToGrid w:val="0"/>
      <w:jc w:val="left"/>
    </w:pPr>
    <w:rPr>
      <w:sz w:val="18"/>
      <w:szCs w:val="18"/>
    </w:rPr>
  </w:style>
  <w:style w:type="character" w:styleId="9">
    <w:name w:val="footnote reference"/>
    <w:basedOn w:val="8"/>
    <w:semiHidden/>
    <w:unhideWhenUsed/>
    <w:qFormat/>
    <w:uiPriority w:val="99"/>
    <w:rPr>
      <w:vertAlign w:val="superscript"/>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17</Pages>
  <Words>1079</Words>
  <Characters>6151</Characters>
  <Lines>51</Lines>
  <Paragraphs>14</Paragraphs>
  <TotalTime>2</TotalTime>
  <ScaleCrop>false</ScaleCrop>
  <LinksUpToDate>false</LinksUpToDate>
  <CharactersWithSpaces>7216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2019-05-22T15:19:00Z</dcterms:created>
  <dc:creator>Administrator</dc:creator>
  <cp:lastModifiedBy>拱酝爻涣和</cp:lastModifiedBy>
  <dcterms:modified xsi:type="dcterms:W3CDTF">2025-06-29T10:53:59Z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F25B6517AE8548CDA94151C81FA629C2_12</vt:lpwstr>
  </property>
</Properties>
</file>