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B7EA5">
      <w:pPr>
        <w:pStyle w:val="10"/>
        <w:jc w:val="center"/>
        <w:rPr>
          <w:rFonts w:ascii="Times New Roman" w:hAnsi="Times New Roman" w:cs="Times New Roman"/>
          <w:sz w:val="32"/>
          <w:szCs w:val="32"/>
        </w:rPr>
      </w:pPr>
      <w:bookmarkStart w:id="0" w:name="_GoBack"/>
      <w:bookmarkEnd w:id="0"/>
    </w:p>
    <w:p w14:paraId="27D3A9CF">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陆生野生动物保护实施条例</w:t>
      </w:r>
    </w:p>
    <w:p w14:paraId="4C7B5730">
      <w:pPr>
        <w:pStyle w:val="10"/>
        <w:jc w:val="center"/>
        <w:rPr>
          <w:rFonts w:ascii="Times New Roman" w:hAnsi="Times New Roman" w:cs="Times New Roman"/>
          <w:sz w:val="32"/>
          <w:szCs w:val="32"/>
        </w:rPr>
      </w:pPr>
    </w:p>
    <w:p w14:paraId="76C241CB">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 xml:space="preserve">) </w:t>
      </w:r>
    </w:p>
    <w:p w14:paraId="646C715C">
      <w:pPr>
        <w:pStyle w:val="3"/>
        <w:rPr>
          <w:sz w:val="32"/>
          <w:szCs w:val="32"/>
        </w:rPr>
      </w:pPr>
      <w:r>
        <w:rPr>
          <w:rFonts w:ascii="Times New Roman" w:hAnsi="Times New Roman" w:cs="Times New Roman"/>
          <w:sz w:val="32"/>
          <w:szCs w:val="32"/>
        </w:rPr>
        <w:t>第一章　总则</w:t>
      </w:r>
    </w:p>
    <w:p w14:paraId="5B9BD8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野生动物保护法》(以下简称《野生动物保护法》)的规定，制定本条例。</w:t>
      </w:r>
    </w:p>
    <w:p w14:paraId="41445A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本条例所称陆生野生动物，是指依法受保护的珍贵、濒危、有益的和有重要经济、科学研究价值的陆生野生动物(以下简称野生动物)；所称野生动物产品，是指陆生野生动物的任何部分及其衍生物。</w:t>
      </w:r>
    </w:p>
    <w:p w14:paraId="19A199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国务院林业行政主管部门主管全国陆生野生动物管理工作。</w:t>
      </w:r>
    </w:p>
    <w:p w14:paraId="3D2258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省、自治区、直辖市人民政府林业行政主管部门主管本行政区域内陆生野生动物管理工作。自治州、县和市人民政府陆生野生动物管理工作的行政主管部门，由省、自治区、直辖市人民政府确定。</w:t>
      </w:r>
    </w:p>
    <w:p w14:paraId="62FB3E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县级以上各级人民政府有关主管部门应当鼓励、支持有关科研、教学单位开展野生动物科学研究工作。</w:t>
      </w:r>
    </w:p>
    <w:p w14:paraId="004677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野生动物行政主管部门有权对《野生动物保护法》和本条例的实施情况进行监督检查，被检查的单位和个人应当给予配合。</w:t>
      </w:r>
    </w:p>
    <w:p w14:paraId="7C138F8A">
      <w:pPr>
        <w:pStyle w:val="3"/>
        <w:bidi w:val="0"/>
      </w:pPr>
      <w:r>
        <w:t>第二章　野生动物保护</w:t>
      </w:r>
    </w:p>
    <w:p w14:paraId="733F88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县级以上地方各级人民政府应当开展保护野生动物的宣传教育，可以确定适当时间为保护野生动物宣传月、爱鸟周等，提高公民保护野生动物的意识。</w:t>
      </w:r>
    </w:p>
    <w:p w14:paraId="38C35C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林业行政主管部门和省、自治区、直辖市人民政府林业行政主管部门，应当定期组织野生动物资源调查，建立资源档案，为制定野生动物资源保护发展方案、制定和调整国家和地方重点保护野生动物名录提供依据。</w:t>
      </w:r>
    </w:p>
    <w:p w14:paraId="4BEF25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野生动物资源普查每十年进行一次。</w:t>
      </w:r>
    </w:p>
    <w:p w14:paraId="005CB1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县级以上各级人民政府野生动物行政主管部门，应当组织社会各方面力量，采取生物技术措施和工程技术措施，维护和改善野生动物生存环境，保护和发展野生动物资源。</w:t>
      </w:r>
    </w:p>
    <w:p w14:paraId="39BA6D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禁止任何单位和个人破坏国家和地方重点保护野生动物的生息繁衍场所和生存条件。</w:t>
      </w:r>
    </w:p>
    <w:p w14:paraId="0B7832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发现受伤、病弱、饥饿、受困、迷途的国家和地方重点保护野生动物时，应当及时报告当地野生动物行政主管部门，由其采取救护措施；也可以就近送具备救护条件的单位救护。救护单位应当立即报告野生动物行政主管部门，并按照国务院林业行政主管部门的规定办理。</w:t>
      </w:r>
    </w:p>
    <w:p w14:paraId="63058A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有关单位和个人对国家和地方重点保护野生动物可能造成的危害，应当采取防范措施。因保护国家和地方重点保护野生动物受到损失的，可以向当地人民政府野生动物行政主管部门提出补偿要求。经调查属实并确实需要补偿的，由当地人民政府按照省、自治区、直辖市人民政府的有关规定给予补偿。</w:t>
      </w:r>
    </w:p>
    <w:p w14:paraId="5C3ED8EF">
      <w:pPr>
        <w:pStyle w:val="3"/>
        <w:bidi w:val="0"/>
      </w:pPr>
      <w:r>
        <w:t>第三章　野生动物猎捕管理</w:t>
      </w:r>
    </w:p>
    <w:p w14:paraId="7F25CE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禁止猎捕、杀害国家重点保护野生动物。</w:t>
      </w:r>
    </w:p>
    <w:p w14:paraId="3CF939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有下列情形之一，需要猎捕国家重点保护野生动物的，必须申请特许猎捕证：</w:t>
      </w:r>
    </w:p>
    <w:p w14:paraId="6AB597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(一)为进行野生动物科学考察、资源调查，必须猎捕的；</w:t>
      </w:r>
    </w:p>
    <w:p w14:paraId="6F3F3E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(二)为驯养繁殖国家重点保护野生动物，必须从野外获取种源的；</w:t>
      </w:r>
    </w:p>
    <w:p w14:paraId="567A1D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(三)为承担省级以上科学研究项目或者国家医药生产任务，必须从野外获取国家重点保护野生动物的；</w:t>
      </w:r>
    </w:p>
    <w:p w14:paraId="5B2782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(四)为宣传、普及野生动物知识或者教学、展览的需要，必须从野外获取国家重点保护野生动物的；</w:t>
      </w:r>
    </w:p>
    <w:p w14:paraId="7CC771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(五)因国事活动的需要，必须从野外获取国家重点保护野生动物的；</w:t>
      </w:r>
    </w:p>
    <w:p w14:paraId="6960C7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(六)为调控国家重点保护野生动物种群数量和结构，经科学论证必须猎捕的；</w:t>
      </w:r>
    </w:p>
    <w:p w14:paraId="0875D3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(七)因其他特殊情况，必须捕捉、猎捕国家重点保护野生动物的。</w:t>
      </w:r>
    </w:p>
    <w:p w14:paraId="69F23E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申请特许猎捕证的程序如下：</w:t>
      </w:r>
    </w:p>
    <w:p w14:paraId="5C4A7F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(一)需要捕捉国家一级保护野生动物的，必须附具申请人所在地和捕捉地的省、自治区、直辖市人民政府林业行政主管部门签署的意见，向国务院林业行政主管部门申请特许猎捕证；</w:t>
      </w:r>
    </w:p>
    <w:p w14:paraId="36E737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(二)需要在本省、自治区、直辖市猎捕国家二级保护野生动物的，必须附具申请人所在地的县级人民政府野生动物行政主管部门签署的意见，向省、自治区、直辖市人民政府林业行政主管部门申请特许猎捕证；</w:t>
      </w:r>
    </w:p>
    <w:p w14:paraId="085A15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需要跨省、自治区、直辖市猎捕国家二级保护野生动物的，必须附具申请人所在地的省、自治区、直辖市人民政府林业行政主管部门签署的意见，向猎捕地的省、自治区、直辖市人民政府林业行政主管部门申请特许猎捕证。</w:t>
      </w:r>
    </w:p>
    <w:p w14:paraId="117BFE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园需要申请捕捉国家一级保护野生动物的，在向国务院林业行政主管部门申请特许猎捕证前，须经国务院建设行政主管部门审核同意；需要申请捕捉国家二级保护野生动物的，在向申请人所在地的省、自治区、直辖市人民政府林业行政主管部门申请特许猎捕证前，须经同级政府建设行政主管部门审核同意。</w:t>
      </w:r>
    </w:p>
    <w:p w14:paraId="025010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负责核发特许猎捕证的部门接到申请后，应当在3个月内作出批准或者不批准的决定。</w:t>
      </w:r>
    </w:p>
    <w:p w14:paraId="43D2DB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有下列情形之一的，不予发放特许猎捕证：</w:t>
      </w:r>
    </w:p>
    <w:p w14:paraId="492CDD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(一)申请猎捕者有条件以合法的非猎捕方式获得国家重点保护野生动物的种源、产品或者达到所需目的的；</w:t>
      </w:r>
    </w:p>
    <w:p w14:paraId="0188D2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(二)猎捕申请不符合国家有关规定或者申请使用的猎捕工具、方法以及猎捕时间、地点不当的；</w:t>
      </w:r>
    </w:p>
    <w:p w14:paraId="04CD6B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(三)根据野生动物资源现状不宜捕捉、猎捕的。</w:t>
      </w:r>
    </w:p>
    <w:p w14:paraId="57D247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取得特许猎捕证的单位和个人，必须按照特许猎捕证规定的种类、数量、地点、期限、工具和方法进行猎捕，防止误伤野生动物或者破坏其生存环境。猎捕作业完成后，应当在10日内向猎捕地的县级人民政府野生动物行政主管部门申请查验。</w:t>
      </w:r>
    </w:p>
    <w:p w14:paraId="52A019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县级人民政府野生动物行政主管部门对在本行政区域内猎捕国家重点保护野生动物的活动，应当进行监督检查，并及时向批准猎捕的机关报告监督检查结果。</w:t>
      </w:r>
    </w:p>
    <w:p w14:paraId="47F80E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猎捕非国家重点保护野生动物的，必须持有狩猎证，并按照狩猎证规定的种类、数量、地点、期限、工具和方法进行猎捕。</w:t>
      </w:r>
    </w:p>
    <w:p w14:paraId="582513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狩猎证由省、自治区、直辖市人民政府林业行政主管部门按照国务院林业行政主管部门的规定印制，县级人民政府野生动物行政主管部门或者其授权的单位核发。</w:t>
      </w:r>
    </w:p>
    <w:p w14:paraId="4D00FF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狩猎证每年验证1次。</w:t>
      </w:r>
    </w:p>
    <w:p w14:paraId="7B7D45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省、自治区、直辖市人民政府林业行政主管部门，应当根据本行政区域内非国家重点保护野生动物的资源现状，确定狩猎动物种类，并实行年度猎捕量限额管理。狩猎动物种类和年度猎捕量限额，由县级人民政府野生动物行政主管部门按照保护资源、永续利用的原则提出，经省、自治区、直辖市人民政府林业行政主管部门批准，报国务院林业行政主管部门备案。</w:t>
      </w:r>
    </w:p>
    <w:p w14:paraId="28B574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县级以上地方各级人民政府野生动物行政主管部门应当组织狩猎者有计划地开展狩猎活动。</w:t>
      </w:r>
    </w:p>
    <w:p w14:paraId="73E273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在适合狩猎的区域建立固定狩猎场所的，必须经省、自治区、直辖市人民政府林业行政主管部门批准。</w:t>
      </w:r>
    </w:p>
    <w:p w14:paraId="6A3261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禁止使用军用武器、汽枪、毒药、炸药、地枪、排铳、非人为直接操作并危害人畜安全的狩猎装置、夜间照明行猎、歼灭性围猎、火攻、烟熏以及县级以上各级人民政府或者其野生动物行政主管部门规定禁止使用的其他狩猎工具和方法狩猎。</w:t>
      </w:r>
    </w:p>
    <w:p w14:paraId="0EE12D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外国人在中国境内对国家重点保护野生动物进行野外考察、标本采集或者在野外拍摄电影、录像的，必须向国家重点保护野生动物所在地的省、自治区、直辖市人民政府林业行政主管部门提出申请，经其审核后，报国务院林业行政主管部门或者其授权的单位批准。</w:t>
      </w:r>
    </w:p>
    <w:p w14:paraId="503DD3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外国人在中国境内狩猎，必须在国务院林业行政主管部门批准的对外国人开放的狩猎场所内进行，并遵守中国有关法律、法规的规定。</w:t>
      </w:r>
    </w:p>
    <w:p w14:paraId="09C60291">
      <w:pPr>
        <w:pStyle w:val="3"/>
        <w:bidi w:val="0"/>
      </w:pPr>
      <w:r>
        <w:t>第四章　野生动物驯养繁殖管理</w:t>
      </w:r>
    </w:p>
    <w:p w14:paraId="1AEA96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驯养繁殖国家重点保护野生动物的，应当持有驯养繁殖许可证。</w:t>
      </w:r>
    </w:p>
    <w:p w14:paraId="3D0AED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林业行政主管部门和省、自治区、直辖市人民政府林业行政主管部门可以根据实际情况和工作需要，委托同级有关部门审批或者核发国家重点保护野生动物驯养繁殖许可证。动物园驯养繁殖国家重点保护野生动物的，林业行政主管部门可以委托同级建设行政主管部门核发驯养繁殖许可证。</w:t>
      </w:r>
    </w:p>
    <w:p w14:paraId="796852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驯养繁殖许可证由国务院林业行政主管部门印制。</w:t>
      </w:r>
    </w:p>
    <w:p w14:paraId="7DF8C3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国外或者外省、自治区、直辖市引进野生动物进行驯养繁殖的，应当采取适当措施，防止其逃至野外；需要将其放生于野外的，放生单位应当向所在省、自治区、直辖市人民政府林业行政主管部门提出申请，经省级以上人民政府林业行政主管部门指定的科研机构进行科学论证后，报国务院林业行政主管部门或者其授权的单位批准。</w:t>
      </w:r>
    </w:p>
    <w:p w14:paraId="12B229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擅自将引进的野生动物放生于野外或者因管理不当使其逃至野外的，由野生动物行政主管部门责令限期捕回或者采取其他补救措施。</w:t>
      </w:r>
    </w:p>
    <w:p w14:paraId="77046E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从国外引进的珍贵、濒危野生动物，经国务院林业行政主管部门核准，可以视为国家重点保护野生动物；从国外引进的其他野生动物，经省、自治区、直辖市人民政府林业行政主管部门核准，可以视为地方重点保护野生动物。</w:t>
      </w:r>
    </w:p>
    <w:p w14:paraId="47DC78D5">
      <w:pPr>
        <w:pStyle w:val="3"/>
        <w:bidi w:val="0"/>
      </w:pPr>
      <w:r>
        <w:t>第五章　野生动物经营利用管理</w:t>
      </w:r>
    </w:p>
    <w:p w14:paraId="1BA029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收购驯养繁殖的国家重点保护野生动物或者其产品的单位，由省、自治区、直辖市人民政府林业行政主管部门商有关部门提出，经同级人民政府或者其授权的单位批准，凭批准文件向工商行政管理部门申请登记注册。</w:t>
      </w:r>
    </w:p>
    <w:p w14:paraId="39C44F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依照前款规定经核准登记的单位，不得收购未经批准出售的国家重点保护野生动物或者其产品。</w:t>
      </w:r>
    </w:p>
    <w:p w14:paraId="33BA62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经营利用非国家重点保护野生动物或者其产品的，应当向工商行政管理部门申请登记注册。</w:t>
      </w:r>
    </w:p>
    <w:p w14:paraId="0CB494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禁止在集贸市场出售、收购国家重点保护野生动物或者其产品。</w:t>
      </w:r>
    </w:p>
    <w:p w14:paraId="28A78D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持有狩猎证的单位和个人需要出售依法获得的非国家重点保护野生动物或者其产品的，应当按照狩猎证规定的种类、数量向经核准登记的单位出售，或者在当地人民政府有关部门指定的集贸市场出售。</w:t>
      </w:r>
    </w:p>
    <w:p w14:paraId="649B87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县级以上各级人民政府野生动物行政主管部门和工商行政管理部门，应当对野生动物或者其产品的经营利用建立监督检查制度，加强对经营利用野生动物或者其产品的监督管理。</w:t>
      </w:r>
    </w:p>
    <w:p w14:paraId="667236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对进入集贸市场的野生动物或者其产品，由工商行政管理部门进行监督管理；在集贸市场以外经营野生动物或者其产品，由野生动物行政主管部门、工商行政管理部门或者其授权的单位进行监督管理。</w:t>
      </w:r>
    </w:p>
    <w:p w14:paraId="770E3F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运输、携带国家重点保护野生动物或者其产品出县境的，应当凭特许猎捕证、驯养繁殖许可证，向县级人民政府野生动物行政主管部门提出申请，报省、自治区、直辖市人民政府林业行政主管部门或者其授权的单位批准。动物园之间因繁殖动物，需要运输国家重点保护野生动物的，可以由省、自治区、直辖市人民政府林业行政主管部门授权同级建设行政主管部门审批。</w:t>
      </w:r>
    </w:p>
    <w:p w14:paraId="1A3611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出口国家重点保护野生动物或者其产品的，以及进出口中国参加的国际公约所限制进出口的野生动物或者其产品的，必须经进出口单位或者个人所在地的省、自治区、直辖市人民政府林业行政主管部门审核，报国务院林业行政主管部门或者国务院批准；属于贸易性进出口活动的，必须由具有有关商品进出口权的单位承担。</w:t>
      </w:r>
    </w:p>
    <w:p w14:paraId="418813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动物园因交换动物需要进出口前款所称野生动物的，国务院林业行政主管部门批准前或者国务院林业行政主管部门报请国务院批准前，应当经国务院建设行政主管部门审核同意。</w:t>
      </w:r>
    </w:p>
    <w:p w14:paraId="1A1821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利用野生动物或者其产品举办出国展览等活动的经济收益，主要用于野生动物保护事业。</w:t>
      </w:r>
    </w:p>
    <w:p w14:paraId="0D43675F">
      <w:pPr>
        <w:pStyle w:val="3"/>
        <w:bidi w:val="0"/>
      </w:pPr>
      <w:r>
        <w:t>第六章　奖励和惩罚</w:t>
      </w:r>
    </w:p>
    <w:p w14:paraId="4C2E8D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有下列事迹之一的单位和个人，由县级以上人民政府或者其野生动物行政主管部门给予奖励：</w:t>
      </w:r>
    </w:p>
    <w:p w14:paraId="76F6E3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(一)在野生动物资源调查、保护管理、宣传教育、开发利用方面有突出贡献的；</w:t>
      </w:r>
    </w:p>
    <w:p w14:paraId="3FECA6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(二)严格执行野生动物保护法规，成绩显著的；</w:t>
      </w:r>
    </w:p>
    <w:p w14:paraId="403B55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(三)拯救、保护和驯养繁殖珍贵、濒危野生动物取得显著成效的；</w:t>
      </w:r>
    </w:p>
    <w:p w14:paraId="420010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(四)发现违反野生动物保护法规行为，及时制止或者检举有功的；</w:t>
      </w:r>
    </w:p>
    <w:p w14:paraId="6F2B27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(五)在查处破坏野生动物资源案件中有重要贡献的；</w:t>
      </w:r>
    </w:p>
    <w:p w14:paraId="6083A7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(六)在野生动物科学研究中取得重大成果或者在应用推广科研成果中取得显著效益的；</w:t>
      </w:r>
    </w:p>
    <w:p w14:paraId="0ECF92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(七)在基层从事野生动物保护管理工作五年以上并取得显著成绩的；</w:t>
      </w:r>
    </w:p>
    <w:p w14:paraId="534005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(八)在野生动物保护管理工作中有其他特殊贡献的。</w:t>
      </w:r>
    </w:p>
    <w:p w14:paraId="36ECEF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非法捕杀国家重点保护野生动物的，依照刑法有关规定追究刑事责任；情节显著轻微危害不大的，或者犯罪情节轻微不需要判处刑罚的，由野生动物行政主管部门没收猎获物、猎捕工具和违法所得，吊销特许猎捕证，并处以相当于猎获物价值10倍以下的罚款，没有猎获物的处1万元以下罚款。</w:t>
      </w:r>
    </w:p>
    <w:p w14:paraId="54B7ED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违反野生动物保护法规，在禁猎区、禁猎期或者使用禁用的工具、方法猎捕非国家重点保护野生动物，依照《野生动物保护法》第三十二条的规定处以罚款的，按照下列规定执行：</w:t>
      </w:r>
    </w:p>
    <w:p w14:paraId="5ED287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(一)有猎获物的，处以相当于猎获物价值8倍以下的罚款；</w:t>
      </w:r>
    </w:p>
    <w:p w14:paraId="4B242D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(二)没有猎获物的，处2000元以下罚款。</w:t>
      </w:r>
    </w:p>
    <w:p w14:paraId="49895E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违反野生动物保护法规，未取得狩猎证或者未按照狩猎证规定猎捕非国家重点保护野生动物，依照《野生动物保护法》第三十三条的规定处以罚款的，按照下列规定执行：</w:t>
      </w:r>
    </w:p>
    <w:p w14:paraId="3D2870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(一)有猎获物的，处以相当于猎获物价值5倍以下的罚款；</w:t>
      </w:r>
    </w:p>
    <w:p w14:paraId="0A957F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(二)没有猎获物的，处1000元以下罚款。</w:t>
      </w:r>
    </w:p>
    <w:p w14:paraId="3CF8DF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野生动物保护法规，在自然保护区、禁猎区破坏国家或者地方重点保护野生动物主要生息繁衍场所，依照《野生动物保护法》第三十四条的规定处以罚款的，按照相当于恢复原状所需费用3倍以下的标准执行。</w:t>
      </w:r>
    </w:p>
    <w:p w14:paraId="5BFFAE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在自然保护区、禁猎区破坏非国家或者地方重点保护野生动物主要生息繁衍场所的，由野生动物行政主管部门责令停止破坏行为，限期恢复原状，并处以恢复原状所需费用2倍以下的罚款。</w:t>
      </w:r>
    </w:p>
    <w:p w14:paraId="272956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野生动物保护法规，出售、收购、运输、携带国家或者地方重点保护野生动物或者其产品的，由工商行政管理部门或者其授权的野生动物行政主管部门没收实物和违法所得，可以并处相当于实物价值10倍以下的罚款。</w:t>
      </w:r>
    </w:p>
    <w:p w14:paraId="3F8F5C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伪造、倒卖、转让狩猎证或者驯养繁殖许可证，依照《野生动物保护法》第三十七条的规定处以罚款的，按照5000元以下的标准执行。伪造、倒卖、转让特许猎捕证或者允许进出口证明书，依照《野生动物保护法》第三十七条的规定处以罚款的，按照5万元以下的标准执行。</w:t>
      </w:r>
    </w:p>
    <w:p w14:paraId="5AA110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野生动物保护法规，未取得驯养繁殖许可证或者超越驯养繁殖许可证规定范围驯养繁殖国家重点保护野生动物的，由野生动物行政主管部门没收违法所得，处3000元以下罚款，可以并处没收野生动物、吊销驯养繁殖许可证。</w:t>
      </w:r>
    </w:p>
    <w:p w14:paraId="16CD97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外国人未经批准在中国境内对国家重点保护野生动物进行野外考察、标本采集或者在野外拍摄电影、录像的，由野生动物行政主管部门没收考察、拍摄的资料以及所获标本，可以并处5万元以下罚款。</w:t>
      </w:r>
    </w:p>
    <w:p w14:paraId="4DCA59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有下列行为之一，尚不构成犯罪，应当给予治安管理处罚的，由公安机关依照《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治安管理处罚法》的规定予以处罚：</w:t>
      </w:r>
    </w:p>
    <w:p w14:paraId="72C8DE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(一)拒绝、阻碍野生动物行政管理人员依法执行职务的；</w:t>
      </w:r>
    </w:p>
    <w:p w14:paraId="48ED59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(二)偷窃、哄抢或者故意损坏野生动物保护仪器设备或者设施的；</w:t>
      </w:r>
    </w:p>
    <w:p w14:paraId="24E3A7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(三)偷窃、哄抢、抢夺非国家重点保护野生动物或者其产品的；</w:t>
      </w:r>
    </w:p>
    <w:p w14:paraId="121D46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(四)未经批准猎捕少量非国家重点保护野生动物的。</w:t>
      </w:r>
    </w:p>
    <w:p w14:paraId="406F1B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野生动物保护法规，被责令限期捕回而不捕的，被责令限期恢复原状而不恢复的，野生动物行政主管部门或者其授权的单位可以代为捕回或者恢复原状，由被责令限期捕回者或者被责令限期恢复原状者承担全部捕回或者恢复原状所需的费用。</w:t>
      </w:r>
    </w:p>
    <w:p w14:paraId="6FF8E5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违反野生动物保护法规，构成犯罪的，依法追究刑事责任。</w:t>
      </w:r>
    </w:p>
    <w:p w14:paraId="6B56CB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依照野生动物保护法规没收的实物，按照国务院林业行政主管部门的规定处理。</w:t>
      </w:r>
    </w:p>
    <w:p w14:paraId="5FF228C1">
      <w:pPr>
        <w:pStyle w:val="3"/>
        <w:bidi w:val="0"/>
      </w:pPr>
      <w:r>
        <w:t>第七章　附则</w:t>
      </w:r>
    </w:p>
    <w:p w14:paraId="7DCD14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本条例由国务院林业行政主管部门负责解释。</w:t>
      </w:r>
    </w:p>
    <w:p w14:paraId="1CC14A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3B6D153">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DC01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0CE55E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0CE55E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032A4"/>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B50E2B"/>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651841"/>
    <w:rsid w:val="386D21AD"/>
    <w:rsid w:val="387E7233"/>
    <w:rsid w:val="39523766"/>
    <w:rsid w:val="39C71577"/>
    <w:rsid w:val="3A7915E5"/>
    <w:rsid w:val="3B1265AF"/>
    <w:rsid w:val="3B596812"/>
    <w:rsid w:val="3BA0652C"/>
    <w:rsid w:val="3C372D12"/>
    <w:rsid w:val="3CA23060"/>
    <w:rsid w:val="3CAF6F9F"/>
    <w:rsid w:val="3CDF39C7"/>
    <w:rsid w:val="3D023B9F"/>
    <w:rsid w:val="3D762392"/>
    <w:rsid w:val="3DFC6899"/>
    <w:rsid w:val="3E3675FB"/>
    <w:rsid w:val="3E4263F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74325B"/>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DFB53B9"/>
    <w:rsid w:val="4E4E7955"/>
    <w:rsid w:val="4E6A2FDF"/>
    <w:rsid w:val="4EDF3D2B"/>
    <w:rsid w:val="4EED79F5"/>
    <w:rsid w:val="4FD44040"/>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6F4109"/>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2025-06-29T10:42:51Z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8FD0F73D07EF48D4BD59BC005950FDBD_12</vt:lpwstr>
  </property>
</Properties>
</file>