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47D024">
      <w:pPr>
        <w:pStyle w:val="10"/>
        <w:ind w:firstLine="640" w:firstLineChars="200"/>
        <w:jc w:val="center"/>
        <w:rPr>
          <w:rFonts w:ascii="Times New Roman" w:hAnsi="Times New Roman" w:cs="Times New Roman"/>
          <w:sz w:val="32"/>
          <w:szCs w:val="32"/>
        </w:rPr>
      </w:pPr>
      <w:bookmarkStart w:id="0" w:name="_GoBack"/>
      <w:bookmarkEnd w:id="0"/>
    </w:p>
    <w:p w14:paraId="40FB858C">
      <w:pPr>
        <w:pStyle w:val="10"/>
        <w:jc w:val="center"/>
        <w:rPr>
          <w:rFonts w:ascii="Times New Roman" w:hAnsi="Times New Roman" w:cs="Times New Roman"/>
          <w:sz w:val="44"/>
          <w:szCs w:val="44"/>
        </w:rPr>
      </w:pPr>
      <w:r>
        <w:rPr>
          <w:rFonts w:ascii="Times New Roman" w:hAnsi="Times New Roman" w:cs="Times New Roman"/>
          <w:sz w:val="44"/>
          <w:szCs w:val="44"/>
        </w:rPr>
        <w:t>国内交通卫生检疫条例</w:t>
      </w:r>
    </w:p>
    <w:p w14:paraId="3400D14A">
      <w:pPr>
        <w:pStyle w:val="10"/>
        <w:ind w:firstLine="640" w:firstLineChars="200"/>
        <w:jc w:val="center"/>
        <w:rPr>
          <w:rFonts w:ascii="Times New Roman" w:hAnsi="Times New Roman" w:cs="Times New Roman"/>
          <w:sz w:val="32"/>
          <w:szCs w:val="32"/>
        </w:rPr>
      </w:pPr>
    </w:p>
    <w:p w14:paraId="7B26F56F">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pacing w:val="6"/>
          <w:sz w:val="32"/>
          <w:szCs w:val="32"/>
          <w:lang w:eastAsia="zh-CN"/>
        </w:rPr>
        <w:t>和平民主王国</w:t>
      </w:r>
      <w:r>
        <w:rPr>
          <w:rFonts w:hint="eastAsia" w:ascii="Times New Roman" w:hAnsi="Times New Roman" w:eastAsia="楷体_GB2312" w:cs="Times New Roman"/>
          <w:spacing w:val="6"/>
          <w:sz w:val="32"/>
          <w:szCs w:val="32"/>
        </w:rPr>
        <w:t>建国之日起开始生效</w:t>
      </w:r>
      <w:r>
        <w:rPr>
          <w:rFonts w:ascii="Times New Roman" w:hAnsi="Times New Roman" w:eastAsia="楷体_GB2312" w:cs="Times New Roman"/>
          <w:sz w:val="32"/>
          <w:szCs w:val="32"/>
        </w:rPr>
        <w:t>)</w:t>
      </w:r>
    </w:p>
    <w:p w14:paraId="47FD4C17">
      <w:pPr>
        <w:pStyle w:val="10"/>
        <w:ind w:firstLine="640" w:firstLineChars="200"/>
        <w:rPr>
          <w:rFonts w:ascii="Times New Roman" w:hAnsi="Times New Roman" w:cs="Times New Roman"/>
          <w:sz w:val="32"/>
          <w:szCs w:val="32"/>
        </w:rPr>
      </w:pPr>
    </w:p>
    <w:p w14:paraId="76A6564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为了控制检疫传染病通过交通工具及其乘运的人员、物资传播，防止检疫传染病流行，保障人体健康，依照《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传染病防治法》(以下简称传染病防治法)的规定，制定本条例。</w:t>
      </w:r>
    </w:p>
    <w:p w14:paraId="6931068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列车、船舶、航空器和其他车辆(以下简称交通工具)出入检疫传染病疫区和在非检疫传染病疫区的交通工具上发现检疫传染病疫情时，依照本条例对交通工具及其乘运的人员、物资实施交通卫生检疫。</w:t>
      </w:r>
    </w:p>
    <w:p w14:paraId="1047B9B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国际通航的港口、机场以及陆地边境和国界江河口岸的国境卫生检疫，依照《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国境卫生检疫法》的规定执行。</w:t>
      </w:r>
    </w:p>
    <w:p w14:paraId="640EA08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本条例所称检疫传染病，是指鼠疫、霍乱以及国务院确定并公布的其他传染病。</w:t>
      </w:r>
    </w:p>
    <w:p w14:paraId="336C22A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检疫传染病的诊断标准，按照国家有关卫生标准和国务院卫生行政部门的规定执行。</w:t>
      </w:r>
    </w:p>
    <w:p w14:paraId="1887B3F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国务院卫生行政部门主管全国国内交通卫生检疫监督管理工作。</w:t>
      </w:r>
    </w:p>
    <w:p w14:paraId="3A4709A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县级以上地方人民政府卫生行政部门负责本行政区域内的国内交通卫生检疫监督管理工作。</w:t>
      </w:r>
    </w:p>
    <w:p w14:paraId="2D6EAB8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铁路、交通、民用航空行政主管部门的卫生主管机构，根据有关法律、法规和国务院卫生行政部门分别会同国务院铁路、交通、民用航空行政主管部门规定的职责划分，负责各自职责范围内的国内交通卫生检疫工作。</w:t>
      </w:r>
    </w:p>
    <w:p w14:paraId="047F577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省、自治区、直辖市人民政府依照传染病防治法的规定，确定检疫传染病疫区，并决定对出入疫区的交通工具及其乘运的人员、物资实施交通卫生检疫。</w:t>
      </w:r>
    </w:p>
    <w:p w14:paraId="332B5A0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对出入检疫传染病疫区的交通工具及其乘运的人员、物资，县级以上地方人民政府卫生行政部门或者铁路、交通、民用航空行政主管部门的卫生主管机构根据各自的职责，有权采取下列相应的交通卫生检疫措施：</w:t>
      </w:r>
    </w:p>
    <w:p w14:paraId="1208C41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(一)对出入检疫传染病疫区的人员、交通工具及其承运的物资进行查验；</w:t>
      </w:r>
    </w:p>
    <w:p w14:paraId="600EED4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(二)对检疫传染病病人、病原携带者、疑似检疫传染病病人</w:t>
      </w:r>
      <w:r>
        <w:rPr>
          <w:rFonts w:ascii="Times New Roman" w:hAnsi="Times New Roman" w:eastAsia="仿宋_GB2312" w:cs="Times New Roman"/>
          <w:spacing w:val="-11"/>
          <w:sz w:val="32"/>
          <w:szCs w:val="32"/>
        </w:rPr>
        <w:t>和与其密切接触者，实施临时隔离、医学检查及其他应急医学措</w:t>
      </w:r>
      <w:r>
        <w:rPr>
          <w:rFonts w:ascii="Times New Roman" w:hAnsi="Times New Roman" w:eastAsia="仿宋_GB2312" w:cs="Times New Roman"/>
          <w:sz w:val="32"/>
          <w:szCs w:val="32"/>
        </w:rPr>
        <w:t>施；</w:t>
      </w:r>
    </w:p>
    <w:p w14:paraId="1FB2BCD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(三)对被检疫传染病病原体污染或者可能被污染的物品，实施控制和卫生处理；</w:t>
      </w:r>
    </w:p>
    <w:p w14:paraId="1C7AEFE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(四)对通过该疫区的交通工具及其停靠场所，实施紧急卫生处理；</w:t>
      </w:r>
    </w:p>
    <w:p w14:paraId="4F56B2A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(五)需要采取的其他卫生检疫措施。</w:t>
      </w:r>
    </w:p>
    <w:p w14:paraId="493881E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采取前款所列交通卫生检疫措施的期间自决定实施时起至决定解除时止。</w:t>
      </w:r>
    </w:p>
    <w:p w14:paraId="5892E73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非检疫传染病疫区的交通工具上发现下列情形之一时，县级以上地方人民政府卫生行政部门或者铁路、交通、民用航空行政主管部门的卫生主管机构根据各自的职责，有权对交通工具及其乘运的人员、物资实施交通卫生检疫：</w:t>
      </w:r>
    </w:p>
    <w:p w14:paraId="3F5A1D7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(一)发现有感染鼠疫的啮齿类动物或者啮齿类动物反常死亡，并且死因不明；</w:t>
      </w:r>
    </w:p>
    <w:p w14:paraId="6A1DA9A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(二)发现鼠疫、霍乱病人、病原携带者和疑似鼠疫、霍乱病人；</w:t>
      </w:r>
    </w:p>
    <w:p w14:paraId="45FCC7C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(三)发现国务院确定并公布的需要实施国内交通卫生检疫的其他传染病。</w:t>
      </w:r>
    </w:p>
    <w:p w14:paraId="7047AF9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跨省、自治区、直辖市在非检疫传染病疫区运行的列车、船舶、航空器上发现前款所列情形之一时，国务院卫生行政部门分别会同国务院铁路、交通、民用航空行政主管部门，可以决定对该列车、船舶、航空器实施交通卫生检疫和指令列车、船舶、航空器不得停靠或者通过港口、机场、车站；但是，因实施交通卫生检疫导致中断干线交通或者封锁国境的，须由国务院决定。</w:t>
      </w:r>
    </w:p>
    <w:p w14:paraId="67AF9F1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在非检疫传染病疫区的交通工具上，发现检疫传染病病人、病原携带者、疑似检疫传染病病人时，交通工具负责人应当组织有关人员采取下列临时措施：</w:t>
      </w:r>
    </w:p>
    <w:p w14:paraId="633754F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(一)以最快的方式通知前方停靠点，并向交通工具营运单位的主管部门报告；</w:t>
      </w:r>
    </w:p>
    <w:p w14:paraId="68B6197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(二)对检疫传染病病人、病原携带者、疑似检疫传染病病人和与其密切接触者实施隔离；</w:t>
      </w:r>
    </w:p>
    <w:p w14:paraId="6B80B04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(三)封锁已经污染或者可能污染的区域，采取禁止向外排放污物等卫生处理措施；</w:t>
      </w:r>
    </w:p>
    <w:p w14:paraId="6ED0E2D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(四)在指定的停靠点将检疫传染病病人、病原携带者、疑似检疫传染病病人和与其密切接触者以及其他需要跟踪观察的旅客名单，移交当地县级以上地方人民政府卫生行政部门；</w:t>
      </w:r>
    </w:p>
    <w:p w14:paraId="1CEF150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(五)对承运过检疫传染病病人、病原携带者、疑似检疫传染病病人的交通工具和可能被污染的环境实施卫生处理。</w:t>
      </w:r>
    </w:p>
    <w:p w14:paraId="0C01EB3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交通工具停靠地的县级以上地方人民政府卫生行政部门或者铁路、交通、民用航空行政主管部门的卫生主管机构，应当根据各自的职责，依照传染病防治法的规定，采取控制措施。</w:t>
      </w:r>
    </w:p>
    <w:p w14:paraId="3F02C64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县级以上地方人民政府卫生行政部门或者铁路、交通、民用航空行政主管部门的卫生主管机构，根据各自的职责，对出入检疫传染病疫区的或者在非检疫传染病疫区发现检疫传染病疫情的交通工具及其乘运的人员、物资，实施交通卫生检疫；经检疫合格的，签发检疫合格证明。交通工具及其乘运的人员、物资凭检疫合格证明，方可通行。</w:t>
      </w:r>
    </w:p>
    <w:p w14:paraId="427ECCC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检疫合格证明的格式，由国务院卫生行政部门商国务院铁路、交通、民用航空行政主管部门制定。</w:t>
      </w:r>
    </w:p>
    <w:p w14:paraId="0D587AA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对拒绝隔离、治疗、留验的检疫传染病病人、病原携带者、疑似检疫传染病病人和与其密切接触者，以及拒绝检查和卫生处理的可能传播检疫传染病的交通工具、停靠场所及物资，县级以上地方人民政府卫生行政部门或者铁路、交通、民用航空行政主管部门的卫生主管机构根据各自的职责，应当依照传染病防治法的规定，采取强制检疫措施；必要时，由当地县级以上人民政府组织公安部门予以协助。</w:t>
      </w:r>
    </w:p>
    <w:p w14:paraId="08301C8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检疫传染病疫情发生后，疫区所在地的省、自治区、直辖市人民政府卫生行政部门应当向有关铁路、交通、民用航空行政主管部门的卫生主管机构通报疫情。铁路、交通、民用航空行政主管部门的卫生主管机构接到疫情通报后，应当及时通知有关交通工具的营运单位。</w:t>
      </w:r>
    </w:p>
    <w:p w14:paraId="7895846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检疫传染病疫情的报告、通报和公布，依照传染病防治法及其实施办法的规定执行。</w:t>
      </w:r>
    </w:p>
    <w:p w14:paraId="151561F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国务院卫生行政部门应当依照传染病防治法的规定，加强对检疫传染病防治的监督管理，会同国务院铁路、交通、民用航空行政主管部门，依照本条例的规定，拟订国内交通卫生检疫实施方案。</w:t>
      </w:r>
    </w:p>
    <w:p w14:paraId="1CAFED0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检疫传染病病人、病原携带者、疑似检疫传染病病人和与其密切接触者隐瞒真实情况、逃避交通卫生检疫的，由县级以上地方人民政府卫生行政部门或者铁路、交通、民用航空行政主管部门的卫生主管机构，根据各自的职责分工，责令限期改正，给予警告，可以并处1000元以下的罚款；拒绝接受查验和卫生处理的，给予警告，并处1000元以上5000元以下的罚款；情节严重，引起检疫传染病传播或者有传播严重危险，构成犯罪的，依法追究刑事责任。</w:t>
      </w:r>
    </w:p>
    <w:p w14:paraId="1227339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在非检疫传染病疫区的交通工具上发现检疫传染病病人、病原携带者、疑似检疫传染病病人时，交通工具负责人未依照本条例规定采取措施的，由县级以上地方人民政府卫生行政部门或者铁路、交通、民用航空行政主管部门的卫生主管机构，根据各自的职责，责令改正，给予警告，并处1000元以上5000元以下的罚款；情节严重，引起检疫传染病传播或者有传播严重危险，构成犯罪的，依法追究刑事责任。</w:t>
      </w:r>
    </w:p>
    <w:p w14:paraId="227466E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县级以上地方人民政府卫生行政部门或者铁路、交通、民用航空行政主管部门的卫生主管机构，对发现的检疫传染病病人、病原携带者、疑似检疫传染病病人和与其密切接触者，未依法实施临时隔离、医学检查和其他应急医学措施的，以及对被检疫传染病病原体污染或者可能被污染的物品、交通工具及其停靠场所未依法进行必要的控制和卫生处理的，由其上级行政主管部门责令限期改正，对直接负责的主管人员和其他直接责任人员依法给予行政处分；情节严重，引起检疫传染病传播或者有传播严重危险，构成犯罪的，依法追究刑事责任。</w:t>
      </w:r>
    </w:p>
    <w:p w14:paraId="661DEE5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p w14:paraId="31D22862">
      <w:pPr>
        <w:pStyle w:val="10"/>
        <w:ind w:firstLine="640" w:firstLineChars="200"/>
        <w:rPr>
          <w:rFonts w:ascii="Times New Roman" w:hAnsi="Times New Roman" w:eastAsia="仿宋_GB2312" w:cs="Times New Roman"/>
          <w:sz w:val="32"/>
          <w:szCs w:val="32"/>
        </w:rPr>
      </w:pPr>
    </w:p>
    <w:p w14:paraId="582755EA">
      <w:pPr>
        <w:rPr>
          <w:rFonts w:hint="eastAsia"/>
          <w:lang w:eastAsia="zh-CN"/>
        </w:rPr>
      </w:pP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4101C4">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6559523B">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6559523B">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3A54B53"/>
    <w:rsid w:val="04206EC6"/>
    <w:rsid w:val="04401145"/>
    <w:rsid w:val="051529ED"/>
    <w:rsid w:val="058213F7"/>
    <w:rsid w:val="06A0228E"/>
    <w:rsid w:val="06E72AA9"/>
    <w:rsid w:val="07405EF4"/>
    <w:rsid w:val="0788080A"/>
    <w:rsid w:val="07E71367"/>
    <w:rsid w:val="08BC05A4"/>
    <w:rsid w:val="08FF0C17"/>
    <w:rsid w:val="094845F0"/>
    <w:rsid w:val="0963250F"/>
    <w:rsid w:val="09723D9C"/>
    <w:rsid w:val="097F7BAD"/>
    <w:rsid w:val="09B60066"/>
    <w:rsid w:val="0A6920EC"/>
    <w:rsid w:val="0A8C2526"/>
    <w:rsid w:val="0AE962F4"/>
    <w:rsid w:val="0AEB2A0D"/>
    <w:rsid w:val="0B1D5B42"/>
    <w:rsid w:val="0B3D0578"/>
    <w:rsid w:val="0C255D01"/>
    <w:rsid w:val="0C297D97"/>
    <w:rsid w:val="0CD74830"/>
    <w:rsid w:val="0D3C4224"/>
    <w:rsid w:val="0D610029"/>
    <w:rsid w:val="0D88679D"/>
    <w:rsid w:val="0DFE10B9"/>
    <w:rsid w:val="107A4DEE"/>
    <w:rsid w:val="10A47D69"/>
    <w:rsid w:val="11366EEC"/>
    <w:rsid w:val="11A80578"/>
    <w:rsid w:val="12146020"/>
    <w:rsid w:val="12C10B30"/>
    <w:rsid w:val="134A1994"/>
    <w:rsid w:val="136642BB"/>
    <w:rsid w:val="142327B5"/>
    <w:rsid w:val="14484CDF"/>
    <w:rsid w:val="155E2CB3"/>
    <w:rsid w:val="157124FD"/>
    <w:rsid w:val="15B17054"/>
    <w:rsid w:val="16173655"/>
    <w:rsid w:val="16E85B46"/>
    <w:rsid w:val="174517D7"/>
    <w:rsid w:val="18413C16"/>
    <w:rsid w:val="18971E78"/>
    <w:rsid w:val="1957540A"/>
    <w:rsid w:val="198A0A54"/>
    <w:rsid w:val="19DB6C33"/>
    <w:rsid w:val="1ABC528A"/>
    <w:rsid w:val="1BAF2172"/>
    <w:rsid w:val="1C9212F7"/>
    <w:rsid w:val="1D721751"/>
    <w:rsid w:val="1DA140F8"/>
    <w:rsid w:val="1FE16FBA"/>
    <w:rsid w:val="2096095A"/>
    <w:rsid w:val="20D86240"/>
    <w:rsid w:val="21CE0F2E"/>
    <w:rsid w:val="221D0BEA"/>
    <w:rsid w:val="22DD4281"/>
    <w:rsid w:val="253620CC"/>
    <w:rsid w:val="25981EEB"/>
    <w:rsid w:val="25BF3D61"/>
    <w:rsid w:val="25F044FF"/>
    <w:rsid w:val="26A760E3"/>
    <w:rsid w:val="26C10A61"/>
    <w:rsid w:val="26CA1A3A"/>
    <w:rsid w:val="26DF6D2B"/>
    <w:rsid w:val="27680A3B"/>
    <w:rsid w:val="27A96F19"/>
    <w:rsid w:val="2834230D"/>
    <w:rsid w:val="287A18EA"/>
    <w:rsid w:val="28F8723D"/>
    <w:rsid w:val="2A8D0D45"/>
    <w:rsid w:val="2AD06A97"/>
    <w:rsid w:val="2B01664D"/>
    <w:rsid w:val="2C7458A4"/>
    <w:rsid w:val="2D644059"/>
    <w:rsid w:val="2DBE0D65"/>
    <w:rsid w:val="2DDE6B1E"/>
    <w:rsid w:val="2E1B43B4"/>
    <w:rsid w:val="2E5D5F12"/>
    <w:rsid w:val="2ED32E01"/>
    <w:rsid w:val="2FB37B4F"/>
    <w:rsid w:val="2FF20DF5"/>
    <w:rsid w:val="318138A8"/>
    <w:rsid w:val="31F05688"/>
    <w:rsid w:val="320E2B0A"/>
    <w:rsid w:val="32252208"/>
    <w:rsid w:val="3242780E"/>
    <w:rsid w:val="330D4027"/>
    <w:rsid w:val="3330356C"/>
    <w:rsid w:val="33CF5811"/>
    <w:rsid w:val="34031BBE"/>
    <w:rsid w:val="349C60FB"/>
    <w:rsid w:val="35095248"/>
    <w:rsid w:val="355560D1"/>
    <w:rsid w:val="38671EDE"/>
    <w:rsid w:val="386D21AD"/>
    <w:rsid w:val="387E7233"/>
    <w:rsid w:val="39C71577"/>
    <w:rsid w:val="3A7915E5"/>
    <w:rsid w:val="3B1265AF"/>
    <w:rsid w:val="3B596812"/>
    <w:rsid w:val="3BA0652C"/>
    <w:rsid w:val="3C372D12"/>
    <w:rsid w:val="3CA23060"/>
    <w:rsid w:val="3CAF6F9F"/>
    <w:rsid w:val="3CDF39C7"/>
    <w:rsid w:val="3D762392"/>
    <w:rsid w:val="3DFC6899"/>
    <w:rsid w:val="3E3675FB"/>
    <w:rsid w:val="3EEC1919"/>
    <w:rsid w:val="3F800236"/>
    <w:rsid w:val="3F8C783C"/>
    <w:rsid w:val="3FC97A54"/>
    <w:rsid w:val="40226A0B"/>
    <w:rsid w:val="40C1378F"/>
    <w:rsid w:val="40DC5AC3"/>
    <w:rsid w:val="40F66CF8"/>
    <w:rsid w:val="40FE47B4"/>
    <w:rsid w:val="41B857FD"/>
    <w:rsid w:val="429465D8"/>
    <w:rsid w:val="431B4937"/>
    <w:rsid w:val="434336CE"/>
    <w:rsid w:val="4361706F"/>
    <w:rsid w:val="43CA1521"/>
    <w:rsid w:val="43D46F84"/>
    <w:rsid w:val="444B0E8A"/>
    <w:rsid w:val="45350235"/>
    <w:rsid w:val="45866A2B"/>
    <w:rsid w:val="46D80A88"/>
    <w:rsid w:val="46EE0064"/>
    <w:rsid w:val="47793996"/>
    <w:rsid w:val="47A250A3"/>
    <w:rsid w:val="48AC4D69"/>
    <w:rsid w:val="48F14248"/>
    <w:rsid w:val="494B3B16"/>
    <w:rsid w:val="49C224BB"/>
    <w:rsid w:val="4A4F5FBC"/>
    <w:rsid w:val="4A732A37"/>
    <w:rsid w:val="4B2E2D61"/>
    <w:rsid w:val="4D3077F7"/>
    <w:rsid w:val="4D7C1855"/>
    <w:rsid w:val="4DC87E21"/>
    <w:rsid w:val="4E4E7955"/>
    <w:rsid w:val="4E6A2FDF"/>
    <w:rsid w:val="4EDF3D2B"/>
    <w:rsid w:val="4EED79F5"/>
    <w:rsid w:val="5080370D"/>
    <w:rsid w:val="512A1D93"/>
    <w:rsid w:val="5146198F"/>
    <w:rsid w:val="51F44E31"/>
    <w:rsid w:val="523F45D1"/>
    <w:rsid w:val="524F6E89"/>
    <w:rsid w:val="52695AB4"/>
    <w:rsid w:val="529D4C7B"/>
    <w:rsid w:val="53BF5C69"/>
    <w:rsid w:val="53DA0A43"/>
    <w:rsid w:val="54031803"/>
    <w:rsid w:val="54942BB0"/>
    <w:rsid w:val="54EC247D"/>
    <w:rsid w:val="55B865F8"/>
    <w:rsid w:val="55C0390E"/>
    <w:rsid w:val="55D520AC"/>
    <w:rsid w:val="566F7832"/>
    <w:rsid w:val="56E91124"/>
    <w:rsid w:val="575D4E2E"/>
    <w:rsid w:val="577F6B33"/>
    <w:rsid w:val="58035B31"/>
    <w:rsid w:val="58F6185E"/>
    <w:rsid w:val="591257DC"/>
    <w:rsid w:val="5B353B99"/>
    <w:rsid w:val="5B6D42C1"/>
    <w:rsid w:val="5C223266"/>
    <w:rsid w:val="5D0B40ED"/>
    <w:rsid w:val="5D101449"/>
    <w:rsid w:val="5DB22BFD"/>
    <w:rsid w:val="5DD739B2"/>
    <w:rsid w:val="5E900D37"/>
    <w:rsid w:val="5F5011B7"/>
    <w:rsid w:val="5F88093C"/>
    <w:rsid w:val="5FDB251D"/>
    <w:rsid w:val="60492E1B"/>
    <w:rsid w:val="60E52518"/>
    <w:rsid w:val="60FB7125"/>
    <w:rsid w:val="61152047"/>
    <w:rsid w:val="61AD1836"/>
    <w:rsid w:val="620467BA"/>
    <w:rsid w:val="622D2BEC"/>
    <w:rsid w:val="62F60DE0"/>
    <w:rsid w:val="63DD0DD3"/>
    <w:rsid w:val="641C2BDB"/>
    <w:rsid w:val="641F5EE8"/>
    <w:rsid w:val="649C0E8F"/>
    <w:rsid w:val="65152017"/>
    <w:rsid w:val="65532802"/>
    <w:rsid w:val="65BF6566"/>
    <w:rsid w:val="665D25F4"/>
    <w:rsid w:val="66E50FB1"/>
    <w:rsid w:val="674048E2"/>
    <w:rsid w:val="67D71794"/>
    <w:rsid w:val="68426F20"/>
    <w:rsid w:val="68715924"/>
    <w:rsid w:val="6A403C00"/>
    <w:rsid w:val="6A49703B"/>
    <w:rsid w:val="6B4C7D1B"/>
    <w:rsid w:val="6C267EB4"/>
    <w:rsid w:val="6CD653AF"/>
    <w:rsid w:val="6D1363D3"/>
    <w:rsid w:val="6D15429C"/>
    <w:rsid w:val="6D614426"/>
    <w:rsid w:val="6DA577A5"/>
    <w:rsid w:val="6DB8609B"/>
    <w:rsid w:val="6DB87D30"/>
    <w:rsid w:val="6E804287"/>
    <w:rsid w:val="6EB30283"/>
    <w:rsid w:val="6F605325"/>
    <w:rsid w:val="6FAA67D8"/>
    <w:rsid w:val="705926FD"/>
    <w:rsid w:val="70817970"/>
    <w:rsid w:val="712B5699"/>
    <w:rsid w:val="72A30A90"/>
    <w:rsid w:val="72AE5309"/>
    <w:rsid w:val="72C042BE"/>
    <w:rsid w:val="735A6A5C"/>
    <w:rsid w:val="746D1278"/>
    <w:rsid w:val="762C29D0"/>
    <w:rsid w:val="76975133"/>
    <w:rsid w:val="769B60FD"/>
    <w:rsid w:val="76C10F77"/>
    <w:rsid w:val="77D8678E"/>
    <w:rsid w:val="78061DFD"/>
    <w:rsid w:val="7814798C"/>
    <w:rsid w:val="7819740D"/>
    <w:rsid w:val="789F59B2"/>
    <w:rsid w:val="78E10B53"/>
    <w:rsid w:val="78ED2B64"/>
    <w:rsid w:val="7A224A32"/>
    <w:rsid w:val="7A4B0114"/>
    <w:rsid w:val="7A6D55E9"/>
    <w:rsid w:val="7ABD49CD"/>
    <w:rsid w:val="7BA85469"/>
    <w:rsid w:val="7C0E15E2"/>
    <w:rsid w:val="7C28250F"/>
    <w:rsid w:val="7CFB06AD"/>
    <w:rsid w:val="7D0E2676"/>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7">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table" w:styleId="16">
    <w:name w:val="Table Grid"/>
    <w:basedOn w:val="1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footnote reference"/>
    <w:basedOn w:val="17"/>
    <w:semiHidden/>
    <w:unhideWhenUsed/>
    <w:qFormat/>
    <w:uiPriority w:val="99"/>
    <w:rPr>
      <w:vertAlign w:val="superscript"/>
    </w:rPr>
  </w:style>
  <w:style w:type="character" w:customStyle="1" w:styleId="19">
    <w:name w:val="纯文本 Char"/>
    <w:basedOn w:val="17"/>
    <w:link w:val="10"/>
    <w:qFormat/>
    <w:uiPriority w:val="99"/>
    <w:rPr>
      <w:rFonts w:ascii="宋体" w:hAnsi="Courier New" w:eastAsia="宋体" w:cs="Courier New"/>
      <w:szCs w:val="21"/>
    </w:rPr>
  </w:style>
  <w:style w:type="character" w:customStyle="1" w:styleId="20">
    <w:name w:val="页眉 Char"/>
    <w:basedOn w:val="17"/>
    <w:link w:val="12"/>
    <w:semiHidden/>
    <w:qFormat/>
    <w:uiPriority w:val="99"/>
    <w:rPr>
      <w:sz w:val="18"/>
      <w:szCs w:val="18"/>
    </w:rPr>
  </w:style>
  <w:style w:type="character" w:customStyle="1" w:styleId="21">
    <w:name w:val="页脚 Char"/>
    <w:basedOn w:val="17"/>
    <w:link w:val="11"/>
    <w:semiHidden/>
    <w:qFormat/>
    <w:uiPriority w:val="99"/>
    <w:rPr>
      <w:sz w:val="18"/>
      <w:szCs w:val="18"/>
    </w:rPr>
  </w:style>
  <w:style w:type="character" w:customStyle="1" w:styleId="22">
    <w:name w:val="标题 1 Char"/>
    <w:basedOn w:val="17"/>
    <w:link w:val="2"/>
    <w:qFormat/>
    <w:uiPriority w:val="9"/>
    <w:rPr>
      <w:rFonts w:eastAsia="黑体" w:asciiTheme="minorAscii" w:hAnsiTheme="minorAscii"/>
      <w:bCs/>
      <w:kern w:val="44"/>
      <w:sz w:val="32"/>
      <w:szCs w:val="44"/>
    </w:rPr>
  </w:style>
  <w:style w:type="character" w:customStyle="1" w:styleId="23">
    <w:name w:val="标题 2 Char"/>
    <w:basedOn w:val="17"/>
    <w:link w:val="3"/>
    <w:semiHidden/>
    <w:qFormat/>
    <w:uiPriority w:val="9"/>
    <w:rPr>
      <w:rFonts w:eastAsia="方正黑体_GBK" w:asciiTheme="majorAscii" w:hAnsiTheme="majorAscii" w:cstheme="majorBidi"/>
      <w:bCs/>
      <w:sz w:val="32"/>
      <w:szCs w:val="32"/>
    </w:rPr>
  </w:style>
  <w:style w:type="character" w:customStyle="1" w:styleId="24">
    <w:name w:val="标题 3 Char"/>
    <w:basedOn w:val="17"/>
    <w:link w:val="4"/>
    <w:semiHidden/>
    <w:qFormat/>
    <w:uiPriority w:val="9"/>
    <w:rPr>
      <w:rFonts w:eastAsia="方正楷体_GBK" w:asciiTheme="minorAscii" w:hAnsiTheme="minorAscii"/>
      <w:b/>
      <w:bCs/>
      <w:sz w:val="32"/>
      <w:szCs w:val="32"/>
    </w:rPr>
  </w:style>
  <w:style w:type="character" w:customStyle="1" w:styleId="25">
    <w:name w:val="标题 4 Char"/>
    <w:basedOn w:val="17"/>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7"/>
    <w:link w:val="6"/>
    <w:semiHidden/>
    <w:qFormat/>
    <w:uiPriority w:val="9"/>
    <w:rPr>
      <w:b/>
      <w:bCs/>
      <w:sz w:val="28"/>
      <w:szCs w:val="28"/>
    </w:rPr>
  </w:style>
  <w:style w:type="character" w:customStyle="1" w:styleId="27">
    <w:name w:val="标题 6 Char"/>
    <w:basedOn w:val="17"/>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7"/>
    <w:link w:val="8"/>
    <w:semiHidden/>
    <w:qFormat/>
    <w:uiPriority w:val="9"/>
    <w:rPr>
      <w:b/>
      <w:bCs/>
      <w:sz w:val="24"/>
      <w:szCs w:val="24"/>
    </w:rPr>
  </w:style>
  <w:style w:type="character" w:customStyle="1" w:styleId="29">
    <w:name w:val="标题 8 Char"/>
    <w:basedOn w:val="17"/>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7</Pages>
  <Words>267</Words>
  <Characters>1526</Characters>
  <Lines>12</Lines>
  <Paragraphs>3</Paragraphs>
  <TotalTime>0</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2025-06-29T10:31:53Z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13A0A4580D574145991701C666E5DE23_12</vt:lpwstr>
  </property>
</Properties>
</file>