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2BF74">
      <w:pPr>
        <w:pStyle w:val="10"/>
        <w:ind w:firstLine="640" w:firstLineChars="200"/>
        <w:jc w:val="center"/>
        <w:rPr>
          <w:rFonts w:ascii="Times New Roman" w:hAnsi="Times New Roman" w:cs="Times New Roman"/>
          <w:sz w:val="32"/>
          <w:szCs w:val="32"/>
        </w:rPr>
      </w:pPr>
      <w:bookmarkStart w:id="0" w:name="_GoBack"/>
      <w:bookmarkEnd w:id="0"/>
    </w:p>
    <w:p w14:paraId="4A2F0AD4">
      <w:pPr>
        <w:pStyle w:val="10"/>
        <w:jc w:val="center"/>
        <w:rPr>
          <w:rFonts w:ascii="Times New Roman" w:hAnsi="Times New Roman" w:cs="Times New Roman"/>
          <w:sz w:val="44"/>
          <w:szCs w:val="44"/>
        </w:rPr>
      </w:pPr>
      <w:r>
        <w:rPr>
          <w:rFonts w:ascii="Times New Roman" w:hAnsi="Times New Roman" w:cs="Times New Roman"/>
          <w:sz w:val="44"/>
          <w:szCs w:val="44"/>
        </w:rPr>
        <w:t>国务院行政机构设置和编制管理条例</w:t>
      </w:r>
    </w:p>
    <w:p w14:paraId="260B1556">
      <w:pPr>
        <w:pStyle w:val="10"/>
        <w:ind w:firstLine="880" w:firstLineChars="200"/>
        <w:jc w:val="center"/>
        <w:rPr>
          <w:rFonts w:ascii="Times New Roman" w:hAnsi="Times New Roman" w:cs="Times New Roman"/>
          <w:sz w:val="44"/>
          <w:szCs w:val="44"/>
        </w:rPr>
      </w:pPr>
    </w:p>
    <w:p w14:paraId="59DB6649">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21052E0">
      <w:pPr>
        <w:pStyle w:val="3"/>
        <w:bidi w:val="0"/>
      </w:pPr>
      <w:r>
        <w:t>第一章　总则</w:t>
      </w:r>
    </w:p>
    <w:p w14:paraId="658328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为了规范国务院行政机构的设置，加强编制管理，提高行政效率，根据宪法和国务院组织法，制定本条例。</w:t>
      </w:r>
    </w:p>
    <w:p w14:paraId="6CD8FB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国务院行政机构设置和编制管理应当适应国家政治、经济、社会发展的需要，遵循精简、统一、高效的原则。</w:t>
      </w:r>
    </w:p>
    <w:p w14:paraId="0F99AD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国务院根据宪法和国务院组织法的规定，行使国务院行政机构设置和编制管理职权。</w:t>
      </w:r>
    </w:p>
    <w:p w14:paraId="765949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国务院机构编制管理机关在国务院领导下，负责国务院行政机构设置和编制管理的具体工作。</w:t>
      </w:r>
    </w:p>
    <w:p w14:paraId="0BFD1626">
      <w:pPr>
        <w:pStyle w:val="3"/>
        <w:bidi w:val="0"/>
      </w:pPr>
      <w:r>
        <w:t>第二章　机构设置管理</w:t>
      </w:r>
    </w:p>
    <w:p w14:paraId="18696E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国务院行政机构的设置以职能的科学配置为基础，做到职能明确、分工合理、机构精简，有利于提高行政效能。</w:t>
      </w:r>
    </w:p>
    <w:p w14:paraId="79DA35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国务院根据国民经济和社会发展的需要，适应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市场经济体制的要求，适时调整国务院行政机构；但是，在一届政府任期内，国务院组成部门应当保持相对稳定。</w:t>
      </w:r>
    </w:p>
    <w:p w14:paraId="791A3B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国务院行政机构的设立、撤销或者合并，由国务院机构编制管理机关事先组织有关部门和专家进行评估和论证。</w:t>
      </w:r>
    </w:p>
    <w:p w14:paraId="7515C3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国务院行政机构根据职能分为国务院办公厅、国务院组成部门、国务院直属机构、国务院办事机构、国务院组成部门管理的国家行政机构和国务院议事协调机构。</w:t>
      </w:r>
    </w:p>
    <w:p w14:paraId="6A4519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国务院办公厅协助国务院领导处理国务院日常工作。</w:t>
      </w:r>
    </w:p>
    <w:p w14:paraId="51F4E0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国务院组成部门依法分别履行国务院基本的行政管理职能。国务院组成部门包括各部、各委员会、中国人民银行和审计署。</w:t>
      </w:r>
    </w:p>
    <w:p w14:paraId="495129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国务院直属机构主管国务院的某项专门业务，具有独立的行政管理职能。</w:t>
      </w:r>
    </w:p>
    <w:p w14:paraId="60F0A5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国务院办事机构协助国务院总理办理专门事项，不具有独立的行政管理职能。</w:t>
      </w:r>
    </w:p>
    <w:p w14:paraId="0B2FC1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国务院组成部门管理的国家行政机构由国务院组成部门管理，主管特定业务，行使行政管理职能。</w:t>
      </w:r>
    </w:p>
    <w:p w14:paraId="2E91D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议事协调机构承担跨国务院行政机构的重要业务工作的组织协调任务。国务院议事协调机构议定的事项，经国务院同意，由有关的行政机构按照各自的职责负责办理。在特殊或者紧急的情况下，经国务院同意，国务院议事协调机构可以规定临时性的行政管理措施。</w:t>
      </w:r>
    </w:p>
    <w:p w14:paraId="08A434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依照国务院组织法的规定，国务院设立办公厅。</w:t>
      </w:r>
    </w:p>
    <w:p w14:paraId="268A11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的设立、撤销或者合并由国务院机构编制管理机关提出方案，经国务院常务会议讨论通过后，由国务院总理提请全国人民代表大会决定；在全国人民代表大会闭会期间，提请全国人民代表大会常务委员会决定。</w:t>
      </w:r>
    </w:p>
    <w:p w14:paraId="1AB049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国务院直属机构、国务院办事机构和国务院组成部门管理的国家行政机构的设立、撤销或者合并由国务院机构编制管理机关提出方案，报国务院决定。</w:t>
      </w:r>
    </w:p>
    <w:p w14:paraId="1633E1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设立国务院组成部门、国务院直属机构、国务院办事机构和国务院组成部门管理的国家行政机构的方案，应当包括下列事项：</w:t>
      </w:r>
    </w:p>
    <w:p w14:paraId="16C147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(一)设立机构的必要性和可行性；</w:t>
      </w:r>
    </w:p>
    <w:p w14:paraId="62CD0F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(二)机构的类型、名称和职能；</w:t>
      </w:r>
    </w:p>
    <w:p w14:paraId="3E4D6B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(三)司级内设机构的名称和职能；</w:t>
      </w:r>
    </w:p>
    <w:p w14:paraId="31D84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(四)与业务相近的国务院行政机构职能的划分；</w:t>
      </w:r>
    </w:p>
    <w:p w14:paraId="4F6AA3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(五)机构的编制。</w:t>
      </w:r>
    </w:p>
    <w:p w14:paraId="2A413D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撤销或者合并前款所列机构的方案，应当包括下列事项：</w:t>
      </w:r>
    </w:p>
    <w:p w14:paraId="46ACA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(一)撤销或者合并的理由；</w:t>
      </w:r>
    </w:p>
    <w:p w14:paraId="588E43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(二)撤销或者合并机构后职能的消失、转移情况；</w:t>
      </w:r>
    </w:p>
    <w:p w14:paraId="45DA46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(三)撤销或者合并机构后编制的调整和人员的分流。</w:t>
      </w:r>
    </w:p>
    <w:p w14:paraId="3C39F6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设立国务院议事协调机构，应当严格控制；可以交由现有机构承担职能的或者由现有机构进行协调可以解决问题的，不另设立议事协调机构。</w:t>
      </w:r>
    </w:p>
    <w:p w14:paraId="201EC8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设立国务院议事协调机构，应当明确规定承担办事职能的具体工作部门；为处理一定时期内某项特定工作设立的议事协调机构，还应当明确规定其撤销的条件或者撤销的期限。</w:t>
      </w:r>
    </w:p>
    <w:p w14:paraId="395260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国务院议事协调机构的设立、撤销或者合并，由国务院机构编制管理机关提出方案，报国务院决定。</w:t>
      </w:r>
    </w:p>
    <w:p w14:paraId="59F8AF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国务院行政机构设立后，需要对职能进行调整的，由国务院机构编制管理机关提出方案，报国务院决定。</w:t>
      </w:r>
    </w:p>
    <w:p w14:paraId="75654A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务院办公厅、国务院组成部门、国务院直属机构、国务院办事机构在职能分解的基础上设立司、处两级内设机构；国务院组成部门管理的国家行政机构根据工作需要可以设立司、处两级内设机构，也可以只设立处级内设机构。</w:t>
      </w:r>
    </w:p>
    <w:p w14:paraId="56D6BC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国务院行政机构的司级内设机构的增设、撤销或者合并，经国务院机构编制管理机关审核方案，报国务院批准。</w:t>
      </w:r>
    </w:p>
    <w:p w14:paraId="2E583F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国务院行政机构的处级内设机构的设立、撤销或者合并，由国务院行政机构根据国家有关规定决定，按年度报国务院机构编制管理机关备案。</w:t>
      </w:r>
    </w:p>
    <w:p w14:paraId="7F6CAF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增设国务院行政机构的司级内设机构的方案，应当包括下列事项：</w:t>
      </w:r>
    </w:p>
    <w:p w14:paraId="4DB790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(一)增设机构的必要性；</w:t>
      </w:r>
    </w:p>
    <w:p w14:paraId="1C92CC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(二)增设机构的名称和职能；</w:t>
      </w:r>
    </w:p>
    <w:p w14:paraId="6FDF45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(三)与业务相近的司级内设机构职能的划分。</w:t>
      </w:r>
    </w:p>
    <w:p w14:paraId="0DC781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撤销或者合并前款所列机构的方案，应当包括下列事项：</w:t>
      </w:r>
    </w:p>
    <w:p w14:paraId="6C76CB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(一)撤销或者合并机构的理由；</w:t>
      </w:r>
    </w:p>
    <w:p w14:paraId="745CC2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(二)撤销或者合并机构后职能的消失、转移情况；</w:t>
      </w:r>
    </w:p>
    <w:p w14:paraId="092711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(三)撤销或者合并机构后编制的调整。</w:t>
      </w:r>
    </w:p>
    <w:p w14:paraId="57E217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国务院行政机构及其司级内设机构的名称应当规范、明确，并与该机构的类型和职能相称。</w:t>
      </w:r>
    </w:p>
    <w:p w14:paraId="020DE1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国务院行政机构及其司级内设机构不得擅自变更名称。</w:t>
      </w:r>
    </w:p>
    <w:p w14:paraId="0D41485D">
      <w:pPr>
        <w:pStyle w:val="3"/>
        <w:bidi w:val="0"/>
      </w:pPr>
      <w:r>
        <w:t>第三章　编制管理</w:t>
      </w:r>
    </w:p>
    <w:p w14:paraId="27263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国务院行政机构的编制依据职能配置和职位分类，按照精简的原则确定。</w:t>
      </w:r>
    </w:p>
    <w:p w14:paraId="1720D9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前款所称编制，包括人员的数量定额和领导职数。</w:t>
      </w:r>
    </w:p>
    <w:p w14:paraId="3576AC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国务院行政机构的编制在国务院行政机构设立时确定。</w:t>
      </w:r>
    </w:p>
    <w:p w14:paraId="0194B2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国务院行政机构的编制方案，应当包括下列事项：</w:t>
      </w:r>
    </w:p>
    <w:p w14:paraId="5B03D1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(一)机构人员定额和人员结构比例；</w:t>
      </w:r>
    </w:p>
    <w:p w14:paraId="4F65BC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(二)机构领导职数和司级内设机构领导职数。</w:t>
      </w:r>
    </w:p>
    <w:p w14:paraId="216D08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国务院行政机构增加或者减少编制，由国务院机构编制管理机关审核方案，报国务院批准。</w:t>
      </w:r>
    </w:p>
    <w:p w14:paraId="66E616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国务院议事协调机构不单独确定编制，所需要的编制由承担具体工作的国务院行政机构解决。</w:t>
      </w:r>
    </w:p>
    <w:p w14:paraId="72A772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办公厅、国务院组成部门、国务院直属机构和国务院办事机构的领导职数，按照国务院组织法的规定确定。国务院组成部门管理的国家行政机构的领导职数，参照国务院组织法关于国务院直属机构领导职数的规定确定。</w:t>
      </w:r>
    </w:p>
    <w:p w14:paraId="19A01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国务院组成部门、国务院直属机构、国务院办事机构的司级内设机构的领导职数为一正二副；国务院组成部门管理的国家行政机构的司级内设机构的领导职数根据工作需要为一正二副或者一正一副。</w:t>
      </w:r>
    </w:p>
    <w:p w14:paraId="168934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国务院行政机构的处级内设机构的领导职数，按照国家有关规定确定。</w:t>
      </w:r>
    </w:p>
    <w:p w14:paraId="41EDE680">
      <w:pPr>
        <w:pStyle w:val="3"/>
        <w:bidi w:val="0"/>
      </w:pPr>
      <w:r>
        <w:t>第四章　监督检查</w:t>
      </w:r>
    </w:p>
    <w:p w14:paraId="4590F0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国务院机构编制管理机关应当对国务院行政机构的机构设置和编制执行情况进行监督检查。</w:t>
      </w:r>
    </w:p>
    <w:p w14:paraId="3274A3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国务院行政机构应当每年向国务院机构编制管理机关提供其机构设置和编制管理情况的报告。</w:t>
      </w:r>
    </w:p>
    <w:p w14:paraId="5BAA42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国务院行政机构违反本条例规定，有下列行为之一的，由国务院机构编制管理机关责令限期纠正；逾期不纠正的，由国务院机</w:t>
      </w:r>
      <w:r>
        <w:rPr>
          <w:rFonts w:ascii="Times New Roman" w:hAnsi="Times New Roman" w:eastAsia="仿宋_GB2312" w:cs="Times New Roman"/>
          <w:spacing w:val="-11"/>
          <w:sz w:val="32"/>
          <w:szCs w:val="32"/>
        </w:rPr>
        <w:t>构编制管理机关建议国务院或者国务院有关部门对负有直接责任的主管人员和其他直接责任人员依法给予</w:t>
      </w:r>
      <w:r>
        <w:rPr>
          <w:rFonts w:ascii="Times New Roman" w:hAnsi="Times New Roman" w:eastAsia="仿宋_GB2312" w:cs="Times New Roman"/>
          <w:sz w:val="32"/>
          <w:szCs w:val="32"/>
        </w:rPr>
        <w:t>行政处分：</w:t>
      </w:r>
    </w:p>
    <w:p w14:paraId="7A719A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(一)擅自设立司级内设机构的；</w:t>
      </w:r>
    </w:p>
    <w:p w14:paraId="7350AE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(二)擅自扩大职能的；</w:t>
      </w:r>
    </w:p>
    <w:p w14:paraId="35EF61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(三)擅自变更机构名称的；</w:t>
      </w:r>
    </w:p>
    <w:p w14:paraId="400891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(四)擅自超过核定的编制使用工作人员的；</w:t>
      </w:r>
    </w:p>
    <w:p w14:paraId="16A47C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(五)有违反机构设置和编制管理法律、行政法规的其他行为的。</w:t>
      </w:r>
    </w:p>
    <w:p w14:paraId="7046C6D3">
      <w:pPr>
        <w:pStyle w:val="3"/>
        <w:bidi w:val="0"/>
      </w:pPr>
      <w:r>
        <w:t>第五章　附则</w:t>
      </w:r>
    </w:p>
    <w:p w14:paraId="12990C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地方各级人民政府行政机构的设置和编制管理办法另行制定。</w:t>
      </w:r>
    </w:p>
    <w:p w14:paraId="564F2B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国务院行政机构不得干预地方各级人民政府的行政机构设置和编制管理工作，不得要求地方各级人民政府设立与其业务对口的行政机构。</w:t>
      </w:r>
    </w:p>
    <w:p w14:paraId="6E5F8720">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D50C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578F1D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578F1D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FBF3A0D"/>
    <w:rsid w:val="22DD4281"/>
    <w:rsid w:val="26CA1A3A"/>
    <w:rsid w:val="28F8723D"/>
    <w:rsid w:val="2A5A13C9"/>
    <w:rsid w:val="2DBE0D65"/>
    <w:rsid w:val="2FF20DF5"/>
    <w:rsid w:val="32252208"/>
    <w:rsid w:val="33CF5811"/>
    <w:rsid w:val="37330970"/>
    <w:rsid w:val="386D21AD"/>
    <w:rsid w:val="3CDF39C7"/>
    <w:rsid w:val="3D762392"/>
    <w:rsid w:val="3F800236"/>
    <w:rsid w:val="40DC5AC3"/>
    <w:rsid w:val="41B857FD"/>
    <w:rsid w:val="4361706F"/>
    <w:rsid w:val="444B0E8A"/>
    <w:rsid w:val="47A250A3"/>
    <w:rsid w:val="4A9E5F7F"/>
    <w:rsid w:val="4EDF3D2B"/>
    <w:rsid w:val="4EED79F5"/>
    <w:rsid w:val="501666ED"/>
    <w:rsid w:val="5080370D"/>
    <w:rsid w:val="53BF5C69"/>
    <w:rsid w:val="53E06D1B"/>
    <w:rsid w:val="57FF6A8D"/>
    <w:rsid w:val="58035B31"/>
    <w:rsid w:val="58F6185E"/>
    <w:rsid w:val="591257DC"/>
    <w:rsid w:val="5DB22BFD"/>
    <w:rsid w:val="5DD739B2"/>
    <w:rsid w:val="5E900D37"/>
    <w:rsid w:val="5F5011B7"/>
    <w:rsid w:val="60492E1B"/>
    <w:rsid w:val="61152047"/>
    <w:rsid w:val="620467BA"/>
    <w:rsid w:val="622D2BEC"/>
    <w:rsid w:val="649C0E8F"/>
    <w:rsid w:val="65BF6566"/>
    <w:rsid w:val="665D25F4"/>
    <w:rsid w:val="69ED47BC"/>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BE3F8CBA11AF42A0A992BB2F4D3BBEC0_12</vt:lpwstr>
  </property>
</Properties>
</file>