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3FD642">
      <w:pPr>
        <w:pStyle w:val="10"/>
        <w:ind w:firstLine="640" w:firstLineChars="200"/>
        <w:rPr>
          <w:rFonts w:ascii="Times New Roman" w:hAnsi="Times New Roman" w:eastAsia="仿宋_GB2312" w:cs="Times New Roman"/>
          <w:sz w:val="32"/>
          <w:szCs w:val="32"/>
        </w:rPr>
      </w:pPr>
      <w:bookmarkStart w:id="0" w:name="_GoBack"/>
      <w:bookmarkEnd w:id="0"/>
    </w:p>
    <w:p w14:paraId="487F00D5">
      <w:pPr>
        <w:pStyle w:val="10"/>
        <w:jc w:val="center"/>
        <w:rPr>
          <w:rFonts w:ascii="Times New Roman" w:hAnsi="Times New Roman" w:cs="Times New Roman"/>
          <w:sz w:val="32"/>
          <w:szCs w:val="32"/>
        </w:rPr>
      </w:pPr>
      <w:r>
        <w:rPr>
          <w:rFonts w:ascii="Times New Roman" w:hAnsi="Times New Roman" w:cs="Times New Roman"/>
          <w:sz w:val="44"/>
          <w:szCs w:val="44"/>
        </w:rPr>
        <w:t>地图管理条例</w:t>
      </w:r>
    </w:p>
    <w:p w14:paraId="1DAD458C">
      <w:pPr>
        <w:pStyle w:val="10"/>
        <w:ind w:firstLine="640" w:firstLineChars="200"/>
        <w:jc w:val="center"/>
        <w:rPr>
          <w:rFonts w:ascii="Times New Roman" w:hAnsi="Times New Roman" w:cs="Times New Roman"/>
          <w:sz w:val="32"/>
          <w:szCs w:val="32"/>
        </w:rPr>
      </w:pPr>
    </w:p>
    <w:p w14:paraId="33B06842">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 xml:space="preserve"> (</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1B8C4F47">
      <w:pPr>
        <w:pStyle w:val="3"/>
        <w:bidi w:val="0"/>
      </w:pPr>
      <w:r>
        <w:t>第一章　总则</w:t>
      </w:r>
    </w:p>
    <w:p w14:paraId="7A00D3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为了加强地图管理，维护国家主权、安全和利益，促进地理信息产业健康发展，为经济建设、社会发展和人民生活服务，根据《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测绘法》，制定本条例。</w:t>
      </w:r>
    </w:p>
    <w:p w14:paraId="66AC2CE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境内从事向社会公开的地图的编制、审核、出版和互联网地图服务以及监督检查活动，应当遵守本条例。</w:t>
      </w:r>
    </w:p>
    <w:p w14:paraId="152A1F2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地图工作应当遵循维护国家主权、保障地理信息安全、方便群众生活的原则。</w:t>
      </w:r>
    </w:p>
    <w:p w14:paraId="2EDC9B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地图的编制、审核、出版和互联网地图服务应当遵守有关保密法律、法规的规定。</w:t>
      </w:r>
    </w:p>
    <w:p w14:paraId="0EE300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国务院测绘地理信息行政主管部门负责全国地图工作的统一监督管理。国务院其他有关部门按照国务院规定的职责分工，负责有关的地图工作。</w:t>
      </w:r>
    </w:p>
    <w:p w14:paraId="53DE66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管理测绘地理信息工作的行政部门(以下称测绘地理信息行政主管部门)负责本行政区域地图工作的统一监督管理。县级以上地方人民政府其他有关部门按照本级人民政府规定的职责分工，负责有关的地图工作。</w:t>
      </w:r>
    </w:p>
    <w:p w14:paraId="7A99D1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各级人民政府及其有关部门、新闻媒体应当加强国家版图宣传教育，增强公民的国家版图意识。</w:t>
      </w:r>
    </w:p>
    <w:p w14:paraId="022BBD5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国家版图意识教育应当纳入中小学教学内容。</w:t>
      </w:r>
    </w:p>
    <w:p w14:paraId="662A210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公民、法人和其他组织应当使用正确表示国家版图的地图。</w:t>
      </w:r>
    </w:p>
    <w:p w14:paraId="54FC7D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国家鼓励编制和出版符合标准和规定的各类地图产品，支持地理信息科学技术创新和产业发展，加快地理信息产业结构调整和优化升级，促进地理信息深层次应用。</w:t>
      </w:r>
    </w:p>
    <w:p w14:paraId="3BD146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县级以上人民政府应当建立健全政府部门间地理信息资源共建共享机制。</w:t>
      </w:r>
    </w:p>
    <w:p w14:paraId="7F4893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县级以上人民政府测绘地理信息行政主管部门应当采取有效措施，及时获取、处理、更新基础地理信息数据，通过地理信息公共服务平台向社会提供地理信息公共服务，实现地理信息数据开放共享。</w:t>
      </w:r>
    </w:p>
    <w:p w14:paraId="35F819B4">
      <w:pPr>
        <w:pStyle w:val="3"/>
        <w:bidi w:val="0"/>
      </w:pPr>
      <w:r>
        <w:t>第二章　地图编制</w:t>
      </w:r>
    </w:p>
    <w:p w14:paraId="3537501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从事地图编制活动的单位应当依法取得相应的测绘资质证书，并在资质等级许可的范围内开展地图编制工作。</w:t>
      </w:r>
    </w:p>
    <w:p w14:paraId="414B79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编制地图，应当执行国家有关地图编制标准，遵守国家有关地图内容表示的规定。</w:t>
      </w:r>
    </w:p>
    <w:p w14:paraId="282B99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地图上不得表示下列内容：</w:t>
      </w:r>
    </w:p>
    <w:p w14:paraId="4066A3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(一)危害国家统一、主权和领土完整的；</w:t>
      </w:r>
    </w:p>
    <w:p w14:paraId="3C88EED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(二)危害国家安全、损害国家荣誉和利益的；</w:t>
      </w:r>
    </w:p>
    <w:p w14:paraId="09648B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(三)属于国家秘密的；</w:t>
      </w:r>
    </w:p>
    <w:p w14:paraId="35D3F12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(四)影响民族团结、侵害民族风俗习惯的；</w:t>
      </w:r>
    </w:p>
    <w:p w14:paraId="529F0A0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(五)法律、法规规定不得表示的其他内容。</w:t>
      </w:r>
    </w:p>
    <w:p w14:paraId="6FAF697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编制地图，应当选用最新的地图资料并及时补充或者更新，正确反映各要素的地理位置、形态、名称及相互关系，且内容符合地图使用目的。</w:t>
      </w:r>
    </w:p>
    <w:p w14:paraId="619EFE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编制涉及</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国界的世界地图、全国地图，应当完整表示</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疆域。</w:t>
      </w:r>
    </w:p>
    <w:p w14:paraId="72F20B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在地图上绘制</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国界、中国历史疆界、世界各国间边界、世界各国间历史疆界，应当遵守下列规定：</w:t>
      </w:r>
    </w:p>
    <w:p w14:paraId="7698DD5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w:t>
      </w:r>
      <w:r>
        <w:rPr>
          <w:rFonts w:hint="eastAsia" w:ascii="Times New Roman" w:hAnsi="Times New Roman" w:eastAsia="仿宋_GB2312" w:cs="Times New Roman"/>
          <w:spacing w:val="-11"/>
          <w:sz w:val="32"/>
          <w:szCs w:val="32"/>
          <w:lang w:eastAsia="zh-CN"/>
        </w:rPr>
        <w:t>和平民主王国</w:t>
      </w:r>
      <w:r>
        <w:rPr>
          <w:rFonts w:ascii="Times New Roman" w:hAnsi="Times New Roman" w:eastAsia="仿宋_GB2312" w:cs="Times New Roman"/>
          <w:spacing w:val="-11"/>
          <w:sz w:val="32"/>
          <w:szCs w:val="32"/>
        </w:rPr>
        <w:t>国界，按照中国国界线画法标准样图绘</w:t>
      </w:r>
      <w:r>
        <w:rPr>
          <w:rFonts w:ascii="Times New Roman" w:hAnsi="Times New Roman" w:eastAsia="仿宋_GB2312" w:cs="Times New Roman"/>
          <w:sz w:val="32"/>
          <w:szCs w:val="32"/>
        </w:rPr>
        <w:t>制；</w:t>
      </w:r>
    </w:p>
    <w:p w14:paraId="7C021D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(二)中国历史疆界，依据有关历史资料，按照实际历史疆界绘制；</w:t>
      </w:r>
    </w:p>
    <w:p w14:paraId="0F9D12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(三)世界各国间边界，按照世界各国国界线画法参考样图绘制；</w:t>
      </w:r>
    </w:p>
    <w:p w14:paraId="1F0200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(四)世界各国间历史疆界，依据有关历史资料，按照实际历史疆界绘制。</w:t>
      </w:r>
    </w:p>
    <w:p w14:paraId="73DB85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中国国界线画法标准样图、世界各国国界线画法参考样图，由外交部和国务院测绘地理信息行政主管部门拟订，报国务院批准后公布。</w:t>
      </w:r>
    </w:p>
    <w:p w14:paraId="24BCFC0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在地图上绘制我国县级以上行政区域界线或者范围，应当符合行政区域界线标准画法图、国务院批准公布的特别行政区行政区域图和国家其他有关规定。</w:t>
      </w:r>
    </w:p>
    <w:p w14:paraId="7A0642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行政区域界线标准画法图由国务院民政部门和国务院测绘地理信息行政主管部门拟订，报国务院批准后公布。</w:t>
      </w:r>
    </w:p>
    <w:p w14:paraId="2CD1922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在地图上表示重要地理信息数据，应当使用依法公布的重要地理信息数据。</w:t>
      </w:r>
    </w:p>
    <w:p w14:paraId="4FE51A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利用涉及国家秘密的测绘成果编制地图的，应当依法使用经国务院测绘地理信息行政主管部门或者省、自治区、直辖市人民政府测绘地理信息行政主管部门进行保密技术处理的测绘成果。</w:t>
      </w:r>
    </w:p>
    <w:p w14:paraId="4C33261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县级以上人民政府测绘地理信息行政主管部门应当向社会公布公益性地图，供无偿使用。</w:t>
      </w:r>
    </w:p>
    <w:p w14:paraId="25F67C5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测绘地理信息行政主管部门应当及时组织收集与地图内容相关的行政区划、地名、交通、水系、植被、公共设施、居民点等的变更情况，用于定期更新公益性地图。有关部门和单位应当及时提供相关更新资料。</w:t>
      </w:r>
    </w:p>
    <w:p w14:paraId="6FC51636">
      <w:pPr>
        <w:pStyle w:val="3"/>
        <w:bidi w:val="0"/>
      </w:pPr>
      <w:r>
        <w:t>第三章　地图审核</w:t>
      </w:r>
    </w:p>
    <w:p w14:paraId="4875E20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国家实行地图审核制度。</w:t>
      </w:r>
    </w:p>
    <w:p w14:paraId="03295A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向社会公开的地图，应当报送有审核权的测绘地理信息行政主管部门审核。但是，景区图、街区图、地铁线路图等内容简单的地图除外。</w:t>
      </w:r>
    </w:p>
    <w:p w14:paraId="2FEC70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地图审核不得收取费用。</w:t>
      </w:r>
    </w:p>
    <w:p w14:paraId="57A4E8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出版地图的，由出版单位送审；展示或者登载不属于出版物的地图的，由展示者或者登载者送审；进口不属于出版物的地图或者附着地图图形的产品的，由进口者送审；进口属于出版物的地图，依照《出版管理条例》的有关规定执行；出口不属于出版物的地图或者附着地图图形的产品的，由出口者送审；生产附着地图图形的产品的，由生产者送审。</w:t>
      </w:r>
    </w:p>
    <w:p w14:paraId="19F23F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送审应当提交以下材料：</w:t>
      </w:r>
    </w:p>
    <w:p w14:paraId="3D1532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(一)地图审核申请表；</w:t>
      </w:r>
    </w:p>
    <w:p w14:paraId="53AC8B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(二)需要审核的地图样图或者样品；</w:t>
      </w:r>
    </w:p>
    <w:p w14:paraId="168005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(三)地图编制单位的测绘资质证书。</w:t>
      </w:r>
    </w:p>
    <w:p w14:paraId="4AEB00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进口不属于出版物的地图和附着地图图形的产品的，仅需提交前款第一项、第二项规定的材料。利用涉及国家秘密的测绘成果编制地图的，还应当提交保密技术处理证明。</w:t>
      </w:r>
    </w:p>
    <w:p w14:paraId="10CE45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国务院测绘地理信息行政主管部门负责下列地图的审核：</w:t>
      </w:r>
    </w:p>
    <w:p w14:paraId="63D6626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(一)全国地图以及主要表现地为两个以上省、自治区、直辖市行政区域的地图；</w:t>
      </w:r>
    </w:p>
    <w:p w14:paraId="28B4E6F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(二)香港特别行政区地图、澳门特别行政区地图以及台湾地区地图；</w:t>
      </w:r>
    </w:p>
    <w:p w14:paraId="2F18677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(三)世界地图以及主要表现地为国外的地图；</w:t>
      </w:r>
    </w:p>
    <w:p w14:paraId="570612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(四)历史地图。</w:t>
      </w:r>
    </w:p>
    <w:p w14:paraId="72DD60E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省、自治区、直辖市人民政府测绘地理信息行政主管部门负责审核主要表现地在本行政区域范围内的地图。其中，主要表现地在设区的市行政区域范围内不涉及国界线的地图，由设区的市级人民政府测绘地理信息行政主管部门负责审核。</w:t>
      </w:r>
    </w:p>
    <w:p w14:paraId="15FFB44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有审核权的测绘地理信息行政主管部门应当自受理地图审核申请之日起20个工作日内，作出审核决定。</w:t>
      </w:r>
    </w:p>
    <w:p w14:paraId="1FEEFE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时事宣传地图、时效性要求较高的图书和报刊等插附地图的，应当自受理地图审核申请之日起7个工作日内，作出审核决定。</w:t>
      </w:r>
    </w:p>
    <w:p w14:paraId="621263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应急保障等特殊情况需要使用地图的，应当即送即审。</w:t>
      </w:r>
    </w:p>
    <w:p w14:paraId="3659200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涉及专业内容的地图，应当依照国务院测绘地理信息行政主管部门会同有关部门制定的审核依据进行审核。没有明确审核依据的，由有审核权的测绘地理信息行政主管部门征求有关部门的意见，有关部门应当自收到征求意见材料之日起20个工作日内提出意见。征求意见时间不计算在地图审核的期限内。</w:t>
      </w:r>
    </w:p>
    <w:p w14:paraId="5B4D14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世界地图、历史地图、时事宣传地图没有明确审核依据的，由国务院测绘地理信息行政主管部门商外交部进行审核。</w:t>
      </w:r>
    </w:p>
    <w:p w14:paraId="2D59AD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送审地图符合下列规定的，由有审核权的测绘地理信息行政主管部门核发地图审核批准文件，并注明审图号：</w:t>
      </w:r>
    </w:p>
    <w:p w14:paraId="61D2F5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(一)符合国家有关地图编制标准，完整表示</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疆域；</w:t>
      </w:r>
    </w:p>
    <w:p w14:paraId="1FCD51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(二)国界、边界、历史疆界、行政区域界线或者范围、重要地理信息数据、地名等符合国家有关地图内容表示的规定；</w:t>
      </w:r>
    </w:p>
    <w:p w14:paraId="0D0C33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(三)不含有地图上不得表示的内容。</w:t>
      </w:r>
    </w:p>
    <w:p w14:paraId="1032D17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地图审核批准文件和审图号应当在有审核权的测绘地理信息行政主管部门网站或者其他新闻媒体上及时公告。</w:t>
      </w:r>
    </w:p>
    <w:p w14:paraId="46F32D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经审核批准的地图，应当在地图或者附着地图图形的产品的适当位置显著标注审图号。其中，属于出版物的，应当在版权页标注审图号。</w:t>
      </w:r>
    </w:p>
    <w:p w14:paraId="27D62AA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全国性中小学教学地图，由国务院教育行政部门会同国务院测绘地理信息行政主管部门、外交部组织审定；地方性中小学教学地图，由省、自治区、直辖市人民政府教育行政部门会同省、自治区、直辖市人民政府测绘地理信息行政主管部门组织审定。</w:t>
      </w:r>
    </w:p>
    <w:p w14:paraId="6A112F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任何单位和个人不得出版、展示、登载、销售、进口、出口不符合国家有关标准和规定的地图，不得携带、寄递不符合国家有关标准和规定的地图进出境。</w:t>
      </w:r>
    </w:p>
    <w:p w14:paraId="632B73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进口、出口地图的，应当向海关提交地图审核批准文件和审图号。</w:t>
      </w:r>
    </w:p>
    <w:p w14:paraId="0C95F50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经审核批准的地图，送审者应当按照有关规定向有审核权的测绘地理信息行政主管部门免费送交样本。</w:t>
      </w:r>
    </w:p>
    <w:p w14:paraId="76FC29CF">
      <w:pPr>
        <w:pStyle w:val="3"/>
        <w:bidi w:val="0"/>
      </w:pPr>
      <w:r>
        <w:t>第四章　地图出版</w:t>
      </w:r>
    </w:p>
    <w:p w14:paraId="128E1FD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县级以上人民政府出版行政主管部门应当加强对地图出版活动的监督管理，依法对地图出版违法行为进行查处。</w:t>
      </w:r>
    </w:p>
    <w:p w14:paraId="40ED2A5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出版单位从事地图出版活动的，应当具有国务院出版行政主管部门审核批准的地图出版业务范围，并依照《出版管理条例》的有关规定办理审批手续。</w:t>
      </w:r>
    </w:p>
    <w:p w14:paraId="34C562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出版单位根据需要，可以在出版物中插附经审核批准的地图。</w:t>
      </w:r>
    </w:p>
    <w:p w14:paraId="5F265F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任何出版单位不得出版未经审定的中小学教学地图。</w:t>
      </w:r>
    </w:p>
    <w:p w14:paraId="547A5A5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出版单位出版地图，应当按照国家有关规定向国家图书馆、中国版本图书馆和国务院出版行政主管部门免费送交样本。</w:t>
      </w:r>
    </w:p>
    <w:p w14:paraId="63C0372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地图著作权的保护，依照有关著作权法律、法规的规定执行。</w:t>
      </w:r>
    </w:p>
    <w:p w14:paraId="28940AC9">
      <w:pPr>
        <w:pStyle w:val="3"/>
        <w:bidi w:val="0"/>
      </w:pPr>
      <w:r>
        <w:t>第五章　互联网地图服务</w:t>
      </w:r>
    </w:p>
    <w:p w14:paraId="048B73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国家鼓励和支持互联网地图服务单位开展地理信息开发利用和增值服务。</w:t>
      </w:r>
    </w:p>
    <w:p w14:paraId="7B156E9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县级以上人民政府应当加强对互联网地图服务行业的政策扶持和监督管理。</w:t>
      </w:r>
    </w:p>
    <w:p w14:paraId="53C4B12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互联网地图服务单位向公众提供地理位置定位、地理信息上传标注和地图数据库开发等服务的，应当依法取得相应的测绘资质证书。</w:t>
      </w:r>
    </w:p>
    <w:p w14:paraId="1933DCA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互联网地图服务单位从事互联网地图出版活动的，应当经国务院出版行政主管部门依法审核批准。</w:t>
      </w:r>
    </w:p>
    <w:p w14:paraId="7276A61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互联网地图服务单位应当将存放地图数据的服务器设在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境内，并制定互联网地图数据安全管理制度和保障措施。</w:t>
      </w:r>
    </w:p>
    <w:p w14:paraId="36B63C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县级以上人民政府测绘地理信息行政主管部门应当会同有关部门加强对互联网地图数据安全的监督管理。</w:t>
      </w:r>
    </w:p>
    <w:p w14:paraId="3EAD51B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互联网地图服务单位收集、使用用户个人信息的，应当明示收集、使用信息的目的、方式和范围，并经用户同意。</w:t>
      </w:r>
    </w:p>
    <w:p w14:paraId="667892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互联网地图服务单位需要收集、使用用户个人信息的，应当公开收集、使用规则，不得泄露、篡改、出售或者非法向他人提供用户的个人信息。</w:t>
      </w:r>
    </w:p>
    <w:p w14:paraId="2F82CC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互联网地图服务单位应当采取技术措施和其他必要措施，防止用户的个人信息泄露、丢失。</w:t>
      </w:r>
    </w:p>
    <w:p w14:paraId="14D782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互联网地图服务单位用于提供服务的地图数据库及其他数据库不得存储、记录含有按照国家有关规定在地图上不得表示的内容。互联网地图服务单位发现其网站传输的地图信息含有不得表示的内容的，应当立即停止传输，保存有关记录，并向县级以上人民政府测绘地理信息行政主管部门、出版行政主管部门、网络安全和信息化主管部门等有关部门报告。</w:t>
      </w:r>
    </w:p>
    <w:p w14:paraId="7153208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任何单位和个人不得通过互联网上传标注含有按照国家有关规定在地图上不得表示的内容。</w:t>
      </w:r>
    </w:p>
    <w:p w14:paraId="18E6965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互联网地图服务单位应当使用经依法审核批准的地图，加强对互联网地图新增内容的核查校对，并按照国家有关规定向国务院测绘地理信息行政主管部门或者省、自治区、直辖市测绘地理信息行政主管部门备案。</w:t>
      </w:r>
    </w:p>
    <w:p w14:paraId="171F1C4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互联网地图服务单位对在工作中获取的涉及国家秘密、商业秘密的信息，应当保密。</w:t>
      </w:r>
    </w:p>
    <w:p w14:paraId="6F6226D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互联网地图服务单位应当加强行业自律，推进行业信用体系建设，提高服务水平。</w:t>
      </w:r>
    </w:p>
    <w:p w14:paraId="277A1A3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从事互联网地图服务活动，适用本章的规定；本章没有规定的，适用本条例其他有关规定。</w:t>
      </w:r>
    </w:p>
    <w:p w14:paraId="060F4D5D">
      <w:pPr>
        <w:pStyle w:val="3"/>
        <w:bidi w:val="0"/>
      </w:pPr>
      <w:r>
        <w:t>第六章　监督检查</w:t>
      </w:r>
    </w:p>
    <w:p w14:paraId="430325E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县级以上人民政府及其有关部门应当依法加强对地图编制、出版、展示、登载、生产、销售、进口、出口等活动的监督检查。</w:t>
      </w:r>
    </w:p>
    <w:p w14:paraId="4182E8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县级以上人民政府测绘地理信息行政主管部门、出版行政主管部门和其他有关部门依法进行监督检查时，有权采取下列措施：</w:t>
      </w:r>
    </w:p>
    <w:p w14:paraId="4D2FCB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(一)进入涉嫌地图违法行为的场所实施现场检查；</w:t>
      </w:r>
    </w:p>
    <w:p w14:paraId="256EED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(二)查阅、复制有关合同、票据、账簿等资料；</w:t>
      </w:r>
    </w:p>
    <w:p w14:paraId="5FD16B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(三)查封、扣押涉嫌违法的地图、附着地图图形的产品以及用于实施地图违法行为的设备、工具、原材料等。</w:t>
      </w:r>
    </w:p>
    <w:p w14:paraId="241537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国务院测绘地理信息行政主管部门、国务院出版行政主管部门应当建立健全地图监督管理信息系统，实现信息资源共享，方便公众查询。</w:t>
      </w:r>
    </w:p>
    <w:p w14:paraId="166027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县级以上人民政府测绘地理信息行政主管部门应当根据国家有关标准和技术规范，加强地图质量监督管理。</w:t>
      </w:r>
    </w:p>
    <w:p w14:paraId="741DD32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地图编制、出版、展示、登载、生产、销售、进口、出口单位应当建立健全地图质量责任制度，采取有效措施，保证地图质量。</w:t>
      </w:r>
    </w:p>
    <w:p w14:paraId="79A8C62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任何单位和个人对地图违法行为有权进行举报。</w:t>
      </w:r>
    </w:p>
    <w:p w14:paraId="43D50E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接到举报的人民政府或者有关部门应当及时依法调查处理，并为举报人保密。</w:t>
      </w:r>
    </w:p>
    <w:p w14:paraId="30834092">
      <w:pPr>
        <w:pStyle w:val="3"/>
        <w:bidi w:val="0"/>
      </w:pPr>
      <w:r>
        <w:t>第七章　法律责任</w:t>
      </w:r>
    </w:p>
    <w:p w14:paraId="1F09F2E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县级以上人民政府及其有关部门违反本条例规定，有下列行为之一的，由主管机关或者监察机关责令改正；情节严重的，对直接负责的主管人员和其他直接责任人员依法给予处分；直接负责的主管人员和其他直接责任人员的行为构成犯罪的，依法追究刑事责任：</w:t>
      </w:r>
    </w:p>
    <w:p w14:paraId="7545F0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(一)不依法作出行政许可决定或者办理批准文件的；</w:t>
      </w:r>
    </w:p>
    <w:p w14:paraId="46DFAE0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(二)发现违法行为或者接到对违法行为的举报不予查处的；</w:t>
      </w:r>
    </w:p>
    <w:p w14:paraId="0006DD0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(三)其他未依照本条例规定履行职责的行为。</w:t>
      </w:r>
    </w:p>
    <w:p w14:paraId="7ACC8D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违反本条例规定，未取得测绘资质证书或者超越测绘资质等级许可的范围从事地图编制活动或者互联网地图服务活动的，依照《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测绘法》的有关规定进行处罚。</w:t>
      </w:r>
    </w:p>
    <w:p w14:paraId="31E3871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违反本条例规定，应当送审而未送审的，责令改正，给予警告，没收违法地图或者附着地图图形的产品，可以处10万元以下的罚款；有违法所得的，没收违法所得；构成犯罪的，依法追究刑事责任。</w:t>
      </w:r>
    </w:p>
    <w:p w14:paraId="43CB6FF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违反本条例规定，不需要送审的地图不符合国家有关标准和规定的，责令改正，给予警告，没收违法地图或者附着地图图形的产品，可以处10万元以下的罚款；有违法所得的，没收违法所得；情节严重的，可以向社会通报；构成犯罪的，依法追究刑事责任。</w:t>
      </w:r>
    </w:p>
    <w:p w14:paraId="6F51E22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违反本条例规定，经审核不符合国家有关标准和规定的地图未按照审核要求修改即向社会公开的，责令改正，给予警告，没收违法地图或者附着地图图形的产品，可以处10万元以下的罚款；有违法所得的，没收违法所得；情节严重的，责令停业整顿，降低资质等级或者吊销测绘资质证书，可以向社会通报；构成犯罪的，依法追究刑事责任。</w:t>
      </w:r>
    </w:p>
    <w:p w14:paraId="178169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违反本条例规定，弄虚作假、伪造申请材料骗取地图审核批准文件，或者伪造、冒用地图审核批准文件和审图号的，责令停止违法行为，给予警告，没收违法地图和附着地图图形的产品，并处10万元以上20万元以下的罚款；有违法所得的，没收违法所得；情节严重的，责令停业整顿，降低资质等级或者吊销测绘资质证书；构成犯罪的，依法追究刑事责任。</w:t>
      </w:r>
    </w:p>
    <w:p w14:paraId="77CCEF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违反本条例规定，未在地图的适当位置显著标注审图号，或者未按照有关规定送交样本的，责令改正，给予警告；情节严重的，责令停业整顿，降低资质等级或者吊销测绘资质证书。</w:t>
      </w:r>
    </w:p>
    <w:p w14:paraId="54D9318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违反本条例规定，互联网地图服务单位使用未经依法审核批准的地图提供服务，或者未对互联网地图新增内容进行核查校对的，责令改正，给予警告，可以处20万元以下的罚款；有违法所得的，没收违法所得；情节严重的，责令停业整顿，降低资质等级或者吊销测绘资质证书；构成犯罪的，依法追究刑事责任。</w:t>
      </w:r>
    </w:p>
    <w:p w14:paraId="706C300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违反本条例规定，通过互联网上传标注了含有按照国家有关规定在地图上不得表示的内容的，责令改正，给予警告，可以处10万元以下的罚款；构成犯罪的，依法追究刑事责任。</w:t>
      </w:r>
    </w:p>
    <w:p w14:paraId="3D3EB13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本条例规定的降低资质等级、吊销测绘资质证书的行政处罚，由颁发资质证书的部门决定；其他行政处罚由县级以上人民政府测绘地理信息行政主管部门决定。</w:t>
      </w:r>
    </w:p>
    <w:p w14:paraId="4FBE00B4">
      <w:pPr>
        <w:pStyle w:val="3"/>
        <w:bidi w:val="0"/>
      </w:pPr>
      <w:r>
        <w:t>第八章　附则</w:t>
      </w:r>
    </w:p>
    <w:p w14:paraId="52E7EDB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军队单位编制的地图的管理以及海图的管理，按照国务院、中央军事委员会的规定执行。</w:t>
      </w:r>
    </w:p>
    <w:p w14:paraId="5251D24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1387399E">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52F0C">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18AE3B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318AE3B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39F0CBD"/>
    <w:rsid w:val="04401145"/>
    <w:rsid w:val="058213F7"/>
    <w:rsid w:val="07405EF4"/>
    <w:rsid w:val="0788080A"/>
    <w:rsid w:val="07E71367"/>
    <w:rsid w:val="08FF0C17"/>
    <w:rsid w:val="094845F0"/>
    <w:rsid w:val="0963250F"/>
    <w:rsid w:val="097F7BAD"/>
    <w:rsid w:val="09B60066"/>
    <w:rsid w:val="09EF40E1"/>
    <w:rsid w:val="0A8C2526"/>
    <w:rsid w:val="0AEB2A0D"/>
    <w:rsid w:val="0B3D0578"/>
    <w:rsid w:val="0D3C4224"/>
    <w:rsid w:val="0D610029"/>
    <w:rsid w:val="0DFE10B9"/>
    <w:rsid w:val="10A47D69"/>
    <w:rsid w:val="12146020"/>
    <w:rsid w:val="134A1994"/>
    <w:rsid w:val="136642BB"/>
    <w:rsid w:val="142327B5"/>
    <w:rsid w:val="14484CDF"/>
    <w:rsid w:val="155E2CB3"/>
    <w:rsid w:val="157124FD"/>
    <w:rsid w:val="174517D7"/>
    <w:rsid w:val="18413C16"/>
    <w:rsid w:val="198A0A54"/>
    <w:rsid w:val="19DB6C33"/>
    <w:rsid w:val="1BAF2172"/>
    <w:rsid w:val="1C9212F7"/>
    <w:rsid w:val="2096095A"/>
    <w:rsid w:val="20D86240"/>
    <w:rsid w:val="21CE0F2E"/>
    <w:rsid w:val="22DD4281"/>
    <w:rsid w:val="24723ECC"/>
    <w:rsid w:val="253620CC"/>
    <w:rsid w:val="25F044FF"/>
    <w:rsid w:val="26CA1A3A"/>
    <w:rsid w:val="27680A3B"/>
    <w:rsid w:val="2834230D"/>
    <w:rsid w:val="287A18EA"/>
    <w:rsid w:val="28F8723D"/>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4F26A73"/>
    <w:rsid w:val="35095248"/>
    <w:rsid w:val="355560D1"/>
    <w:rsid w:val="386D21AD"/>
    <w:rsid w:val="39710E96"/>
    <w:rsid w:val="39C71577"/>
    <w:rsid w:val="3A7915E5"/>
    <w:rsid w:val="3B1265AF"/>
    <w:rsid w:val="3BA0652C"/>
    <w:rsid w:val="3BAB7ABA"/>
    <w:rsid w:val="3CA23060"/>
    <w:rsid w:val="3CDF39C7"/>
    <w:rsid w:val="3D762392"/>
    <w:rsid w:val="3DFC6899"/>
    <w:rsid w:val="3E3675FB"/>
    <w:rsid w:val="3F800236"/>
    <w:rsid w:val="3F8C783C"/>
    <w:rsid w:val="40DC5AC3"/>
    <w:rsid w:val="40F66CF8"/>
    <w:rsid w:val="40FE47B4"/>
    <w:rsid w:val="41B857FD"/>
    <w:rsid w:val="4361706F"/>
    <w:rsid w:val="43CA1521"/>
    <w:rsid w:val="43D46F84"/>
    <w:rsid w:val="444B0E8A"/>
    <w:rsid w:val="45866A2B"/>
    <w:rsid w:val="47A250A3"/>
    <w:rsid w:val="48AC4D69"/>
    <w:rsid w:val="494B3B16"/>
    <w:rsid w:val="49C224BB"/>
    <w:rsid w:val="4A6A3DF1"/>
    <w:rsid w:val="4DC87E21"/>
    <w:rsid w:val="4E6A2FDF"/>
    <w:rsid w:val="4EDF3D2B"/>
    <w:rsid w:val="4EED79F5"/>
    <w:rsid w:val="5080370D"/>
    <w:rsid w:val="512A1D93"/>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B4A44C2"/>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74048E2"/>
    <w:rsid w:val="68715924"/>
    <w:rsid w:val="6A08350B"/>
    <w:rsid w:val="6A403C00"/>
    <w:rsid w:val="6B4C7D1B"/>
    <w:rsid w:val="6C267EB4"/>
    <w:rsid w:val="6D1363D3"/>
    <w:rsid w:val="6D614426"/>
    <w:rsid w:val="6DA577A5"/>
    <w:rsid w:val="6DB87D30"/>
    <w:rsid w:val="6E804287"/>
    <w:rsid w:val="6EB30283"/>
    <w:rsid w:val="70817970"/>
    <w:rsid w:val="712B5699"/>
    <w:rsid w:val="72A30A90"/>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15</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2025-06-29T10:21:31Z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1E344F599AD24D37B8D1E36ABFA8B072_12</vt:lpwstr>
  </property>
</Properties>
</file>