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09E14">
      <w:pPr>
        <w:pStyle w:val="10"/>
        <w:ind w:firstLine="643" w:firstLineChars="200"/>
        <w:rPr>
          <w:rFonts w:ascii="Times New Roman" w:hAnsi="Times New Roman" w:eastAsia="仿宋_GB2312" w:cs="Times New Roman"/>
          <w:b/>
          <w:color w:val="FF0000"/>
          <w:sz w:val="32"/>
          <w:szCs w:val="32"/>
        </w:rPr>
      </w:pPr>
      <w:bookmarkStart w:id="0" w:name="_GoBack"/>
      <w:bookmarkEnd w:id="0"/>
    </w:p>
    <w:p w14:paraId="030D6182">
      <w:pPr>
        <w:pStyle w:val="10"/>
        <w:jc w:val="center"/>
        <w:rPr>
          <w:rFonts w:ascii="Times New Roman" w:hAnsi="Times New Roman" w:cs="Times New Roman"/>
          <w:sz w:val="32"/>
          <w:szCs w:val="32"/>
        </w:rPr>
      </w:pPr>
      <w:r>
        <w:rPr>
          <w:rFonts w:ascii="Times New Roman" w:hAnsi="Times New Roman" w:cs="Times New Roman"/>
          <w:sz w:val="44"/>
          <w:szCs w:val="44"/>
        </w:rPr>
        <w:t>地方志工作条例</w:t>
      </w:r>
    </w:p>
    <w:p w14:paraId="24B1CDF3">
      <w:pPr>
        <w:pStyle w:val="10"/>
        <w:jc w:val="center"/>
        <w:rPr>
          <w:rFonts w:ascii="Times New Roman" w:hAnsi="Times New Roman" w:cs="Times New Roman"/>
          <w:sz w:val="32"/>
          <w:szCs w:val="32"/>
        </w:rPr>
      </w:pPr>
    </w:p>
    <w:p w14:paraId="26504941">
      <w:pPr>
        <w:pStyle w:val="10"/>
        <w:ind w:firstLine="616" w:firstLineChars="200"/>
        <w:rPr>
          <w:rFonts w:ascii="Times New Roman" w:hAnsi="Times New Roman"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pacing w:val="-6"/>
          <w:sz w:val="32"/>
          <w:szCs w:val="32"/>
        </w:rPr>
        <w:t>)</w:t>
      </w:r>
    </w:p>
    <w:p w14:paraId="66640C1B">
      <w:pPr>
        <w:pStyle w:val="10"/>
        <w:ind w:firstLine="640" w:firstLineChars="200"/>
        <w:rPr>
          <w:rFonts w:ascii="Times New Roman" w:hAnsi="Times New Roman" w:cs="Times New Roman"/>
          <w:sz w:val="32"/>
          <w:szCs w:val="32"/>
        </w:rPr>
      </w:pPr>
    </w:p>
    <w:p w14:paraId="17934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为了继承和发扬中华民族优秀文化传统，全面、客观、系统地编纂地方志，科学、合理地开发利用地方志，发挥地方志在促进经济社会发展中的作用，制定本条例。</w:t>
      </w:r>
    </w:p>
    <w:p w14:paraId="5CDBCA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境内地方志的组织编纂、管理、开发利用工作，适用本条例。</w:t>
      </w:r>
    </w:p>
    <w:p w14:paraId="60A3BD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本条例所称地方志，包括地方志书、地方综合年鉴。</w:t>
      </w:r>
    </w:p>
    <w:p w14:paraId="32FCE3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地方志书，是指全面系统地记述本行政区域自然、政治、经济、文化和社会的历史与现状的资料性文献。</w:t>
      </w:r>
    </w:p>
    <w:p w14:paraId="5B8418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地方综合年鉴，是指系统记述本行政区域自然、政治、经济、文化、社会等方面情况的年度资料性文献。</w:t>
      </w:r>
    </w:p>
    <w:p w14:paraId="7A40FD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地方志分为：省(自治区、直辖市)编纂的地方志，设区的市(自治州)编纂的地方志，县(自治县、不设区的市、市辖区)编纂的地方志。</w:t>
      </w:r>
    </w:p>
    <w:p w14:paraId="782E78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县级以上地方人民政府应当加强对本行政区域地方志工作的领导。地方志工作所需经费列入本级财政预算。</w:t>
      </w:r>
    </w:p>
    <w:p w14:paraId="181EE1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国家地方志工作指导机构统筹规划、组织协调、督促指导全国地方志工作。</w:t>
      </w:r>
    </w:p>
    <w:p w14:paraId="3E001C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县级以上地方人民政府负责地方志工作的机构主管本行政区域的地方志工作，履行下列职责：</w:t>
      </w:r>
    </w:p>
    <w:p w14:paraId="290370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(一)组织、指导、督促和检查地方志工作；</w:t>
      </w:r>
    </w:p>
    <w:p w14:paraId="65777F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(二)拟定地方志工作规划和编纂方案；</w:t>
      </w:r>
    </w:p>
    <w:p w14:paraId="38F766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(三)组织编纂地方志书、地方综合年鉴；</w:t>
      </w:r>
    </w:p>
    <w:p w14:paraId="7DC693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(四)搜集、保存地方志文献和资料，组织整理旧志，推动方志理论研究；</w:t>
      </w:r>
    </w:p>
    <w:p w14:paraId="4A1403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(五)组织开发利用地方志资源。</w:t>
      </w:r>
    </w:p>
    <w:p w14:paraId="435F4D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编纂地方志应当做到存真求实，确保质量，全面、客观地记述本行政区域自然、政治、经济、文化和社会的历史与现状。</w:t>
      </w:r>
    </w:p>
    <w:p w14:paraId="6D4AF1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省、自治区、直辖市人民政府制定本行政区域地方志编纂的总体工作规划(以下简称规划)，并报国家地方志工作指导机构备案。</w:t>
      </w:r>
    </w:p>
    <w:p w14:paraId="091B4D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以县级以上行政区域名称冠名的地方志书、地方综合年鉴，分别由本级人民政府负责地方志工作的机构按照规划组织编纂，其他组织和个人不得编纂。</w:t>
      </w:r>
    </w:p>
    <w:p w14:paraId="278C58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编纂地方志应当吸收有关方面的专家、学者参加。地方志编纂人员实行专兼职相结合，专职编纂人员应当具备相应的专业知识。</w:t>
      </w:r>
    </w:p>
    <w:p w14:paraId="60348F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地方志书每20年左右编修一次。每一轮地方志书编修工作完成后，负责地方志工作的机构在编纂地方综合年鉴、搜集资料以及向社会提供咨询服务的同时，启动新一轮地方志书的续修工作。</w:t>
      </w:r>
    </w:p>
    <w:p w14:paraId="39F451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人民政府负责地方志工作的机构可以向机关、社会团体、企业事业单位、其他组织以及个人征集有关地方志资料，有关单位和个人应当提供支持。负责地方志工作的机构可以对有关资料进行查阅、摘抄、复制，但涉及国家秘密、商业秘密和个人隐私以及不符合档案开放条件的除外。</w:t>
      </w:r>
    </w:p>
    <w:p w14:paraId="4A232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地方志资料所有人或者持有人提供有关资料，可以获得适当报酬。地方志资料所有人或者持有人不得故意提供虚假资料。</w:t>
      </w:r>
    </w:p>
    <w:p w14:paraId="476503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以县级以上行政区域名称冠名、列入规划的地方志书经审查验收，方可以公开出版。</w:t>
      </w:r>
    </w:p>
    <w:p w14:paraId="60C130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地方志书进行审查验收，应当组织有关保密、档案、历史、法律、经济、军事等方面的专家参加，重点审查地方志书的内容是否符合宪法和保密、档案等法律、法规的规定，是否全面、客观地反映本行政区域自然、政治、经济、文化和社会的历史与现状。</w:t>
      </w:r>
    </w:p>
    <w:p w14:paraId="079F46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对地方志书进行审查验收的主体、程序等由省、自治区、直辖市人民政府规定。</w:t>
      </w:r>
    </w:p>
    <w:p w14:paraId="49FEB4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以县级以上行政区域名称冠名的地方综合年鉴，经本级人民政府或者其确定的部门批准，方可以公开出版。</w:t>
      </w:r>
    </w:p>
    <w:p w14:paraId="37834D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地方志应当在出版后3个月内报送上级人民政府负责地方志工作的机构备案。</w:t>
      </w:r>
    </w:p>
    <w:p w14:paraId="3F3742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地方志编纂过程中收集到的文字资料、图表、照片、音像资料、实物等以及形成的地方志文稿，由本级人民政府负责地方志工作的机构指定专职人员集中统一管理，妥善保存，不得损毁；修志工作完成后，应当依法移交本级国家档案馆或者方志馆保存、管理，个人不得据为己有或者出租、出让、转借。</w:t>
      </w:r>
    </w:p>
    <w:p w14:paraId="7CB8DF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以县级以上行政区域名称冠名的地方志书、地方综合年鉴为职务作品，依照《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著作权法》第十六条第二款的规定，其著作权由组织编纂的负责地方志工作的机构享有，参与编纂的人员享有署名权。</w:t>
      </w:r>
    </w:p>
    <w:p w14:paraId="12F138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方志工作应当为地方经济社会的全面发展服务。县级以上地方人民政府负责地方志工作的机构应当积极开拓社会用志途径，可以通过建设资料库、网站等方式，加强地方志工作的信息化建设。公民、法人和其他组织可以利用上述资料库、网站查阅、摘抄地方志。</w:t>
      </w:r>
    </w:p>
    <w:p w14:paraId="1AFF66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县级以上地方人民政府对在地方志工作中作出突出成绩和贡献的单位、个人，给予表彰和奖励。</w:t>
      </w:r>
    </w:p>
    <w:p w14:paraId="4951D9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违反本条例规定，擅自编纂出版以县级以上行政区域名称冠名的地方志书、地方综合年鉴的，由县级以上地方人民政府负责地方志工作的机构提请本级人民政府出版行政部门依法查处。</w:t>
      </w:r>
    </w:p>
    <w:p w14:paraId="50B801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未经审查验收、批准将地方志文稿交付出版，或者地方志存在违反宪法、法律、法规规定内容的，由上级人民政府或者本级人民政府责令采取相应措施予以纠正，并视情节追究有关单位和个人的责任；构成犯罪的，依法追究刑事责任。</w:t>
      </w:r>
    </w:p>
    <w:p w14:paraId="083D55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负责地方志工作的机构的工作人员违反本条例第十四条第二款规定的，由其所在单位责令改正，依法给予处分。</w:t>
      </w:r>
    </w:p>
    <w:p w14:paraId="512A7A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编纂地方志涉及军事内容的，还应当遵守中央军委关于军事志编纂的有关规定。</w:t>
      </w:r>
    </w:p>
    <w:p w14:paraId="4F8CBC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国务院部门志书的编纂，参照本条例的相关规定执行。</w:t>
      </w:r>
    </w:p>
    <w:p w14:paraId="27A6A1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1EE3D9F">
      <w:pPr>
        <w:pStyle w:val="10"/>
        <w:ind w:firstLine="640" w:firstLineChars="200"/>
        <w:rPr>
          <w:rFonts w:ascii="Times New Roman" w:hAnsi="Times New Roman" w:eastAsia="仿宋_GB2312" w:cs="Times New Roman"/>
          <w:sz w:val="32"/>
          <w:szCs w:val="32"/>
        </w:rPr>
      </w:pPr>
    </w:p>
    <w:p w14:paraId="0B5DBEB1">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3D60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E517DB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E517DB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CD6347"/>
    <w:rsid w:val="07E71367"/>
    <w:rsid w:val="08FF0C17"/>
    <w:rsid w:val="094845F0"/>
    <w:rsid w:val="0963250F"/>
    <w:rsid w:val="097F7BAD"/>
    <w:rsid w:val="09B60066"/>
    <w:rsid w:val="0A6920EC"/>
    <w:rsid w:val="0A8C2526"/>
    <w:rsid w:val="0AE962F4"/>
    <w:rsid w:val="0AEB2A0D"/>
    <w:rsid w:val="0B3D0578"/>
    <w:rsid w:val="0BA04646"/>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6659B0"/>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7B540FE"/>
    <w:rsid w:val="2834230D"/>
    <w:rsid w:val="287A18EA"/>
    <w:rsid w:val="28F8723D"/>
    <w:rsid w:val="2A8D0D45"/>
    <w:rsid w:val="2AAE3A29"/>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A9576A8"/>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E2A515EC2BA4458481888C6F275EEB57_12</vt:lpwstr>
  </property>
</Properties>
</file>