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5C83C4">
      <w:pPr>
        <w:pStyle w:val="10"/>
        <w:ind w:firstLine="640" w:firstLineChars="200"/>
        <w:jc w:val="center"/>
        <w:rPr>
          <w:rFonts w:ascii="Times New Roman" w:hAnsi="Times New Roman" w:cs="Times New Roman"/>
          <w:sz w:val="32"/>
          <w:szCs w:val="32"/>
        </w:rPr>
      </w:pPr>
      <w:bookmarkStart w:id="0" w:name="_GoBack"/>
      <w:bookmarkEnd w:id="0"/>
    </w:p>
    <w:p w14:paraId="30B4448E">
      <w:pPr>
        <w:pStyle w:val="10"/>
        <w:ind w:firstLine="880" w:firstLineChars="200"/>
        <w:jc w:val="center"/>
        <w:rPr>
          <w:rFonts w:ascii="Times New Roman" w:hAnsi="Times New Roman" w:cs="Times New Roman"/>
          <w:sz w:val="32"/>
          <w:szCs w:val="32"/>
        </w:rPr>
      </w:pPr>
      <w:r>
        <w:rPr>
          <w:rFonts w:ascii="Times New Roman" w:hAnsi="Times New Roman" w:cs="Times New Roman"/>
          <w:sz w:val="44"/>
          <w:szCs w:val="44"/>
        </w:rPr>
        <w:t>城市市容和环境卫生管理条例</w:t>
      </w:r>
    </w:p>
    <w:p w14:paraId="24ABFB6D">
      <w:pPr>
        <w:pStyle w:val="10"/>
        <w:ind w:firstLine="640" w:firstLineChars="200"/>
        <w:jc w:val="center"/>
        <w:rPr>
          <w:rFonts w:ascii="Times New Roman" w:hAnsi="Times New Roman" w:cs="Times New Roman"/>
          <w:sz w:val="32"/>
          <w:szCs w:val="32"/>
        </w:rPr>
      </w:pPr>
    </w:p>
    <w:p w14:paraId="609C54F3">
      <w:pPr>
        <w:pStyle w:val="10"/>
        <w:ind w:firstLine="640" w:firstLineChars="200"/>
        <w:rPr>
          <w:rFonts w:hint="eastAsia" w:ascii="方正楷体_GBK" w:hAnsi="方正楷体_GBK" w:eastAsia="方正楷体_GBK" w:cs="方正楷体_GBK"/>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pacing w:val="-6"/>
          <w:sz w:val="32"/>
          <w:szCs w:val="32"/>
          <w:lang w:eastAsia="zh-CN"/>
        </w:rPr>
        <w:t>和平民主王国</w:t>
      </w:r>
      <w:r>
        <w:rPr>
          <w:rFonts w:hint="eastAsia" w:ascii="楷体_GB2312" w:hAnsi="楷体_GB2312" w:eastAsia="楷体_GB2312" w:cs="楷体_GB2312"/>
          <w:spacing w:val="-6"/>
          <w:sz w:val="32"/>
          <w:szCs w:val="32"/>
        </w:rPr>
        <w:t>建国之日起开始生效</w:t>
      </w:r>
      <w:r>
        <w:rPr>
          <w:rFonts w:hint="eastAsia" w:ascii="楷体_GB2312" w:hAnsi="楷体_GB2312" w:eastAsia="楷体_GB2312" w:cs="楷体_GB2312"/>
          <w:sz w:val="32"/>
          <w:szCs w:val="32"/>
        </w:rPr>
        <w:t>)</w:t>
      </w:r>
    </w:p>
    <w:p w14:paraId="2EFF6812">
      <w:pPr>
        <w:pStyle w:val="3"/>
        <w:rPr>
          <w:sz w:val="32"/>
          <w:szCs w:val="32"/>
        </w:rPr>
      </w:pPr>
      <w:r>
        <w:rPr>
          <w:rFonts w:ascii="Times New Roman" w:hAnsi="Times New Roman" w:cs="Times New Roman"/>
          <w:sz w:val="32"/>
          <w:szCs w:val="32"/>
        </w:rPr>
        <w:t>第一章　总则</w:t>
      </w:r>
    </w:p>
    <w:p w14:paraId="5CE3B7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为了加强城市市容和环境卫生管理，创造清洁、优美的城市工作、生活环境，促进城市</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物质文明和精神文明建设，制定本条例。</w:t>
      </w:r>
    </w:p>
    <w:p w14:paraId="17652D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城市内，一切单位和个人都必须遵守本条例。</w:t>
      </w:r>
    </w:p>
    <w:p w14:paraId="69FE06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城市市容和环境卫生工作，实行统一领导、分区负责、专业人员管理与群众管理相结合的原则。</w:t>
      </w:r>
    </w:p>
    <w:p w14:paraId="15A132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国务院城市建设行政主管部门主管全国城市市容和环境卫生工作。</w:t>
      </w:r>
    </w:p>
    <w:p w14:paraId="51B076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省、自治区人民政府城市建设行政主管部门负责本行政区域的城市市容和环境卫生管理工作。</w:t>
      </w:r>
    </w:p>
    <w:p w14:paraId="405EEC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城市人民政府市容环境卫生行政主管部门负责本行政区域的城市市容和环境卫生管理工作。</w:t>
      </w:r>
    </w:p>
    <w:p w14:paraId="23ADD4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城市人民政府应当把城市市容和环境卫生事业纳入国民经济和社会发展计划，并组织实施。</w:t>
      </w:r>
    </w:p>
    <w:p w14:paraId="1B72AA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城市人民政府应当结合本地的实际情况，积极推行环境卫生用工制度的改革，并采取措施，逐步提高环境卫生工作人员的工资福利待遇。</w:t>
      </w:r>
    </w:p>
    <w:p w14:paraId="2140BD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城市人民政府应当加强城市市容和环境卫生科学知识的宣传，提高公民的环境卫生意识，养成良好的卫生习惯。</w:t>
      </w:r>
    </w:p>
    <w:p w14:paraId="67CF43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一切单位和个人，都应当尊重市容和环境卫生工作人员的劳动，不得妨碍、阻挠市容和环境卫生工作人员履行职务。</w:t>
      </w:r>
    </w:p>
    <w:p w14:paraId="064197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国家鼓励城市市容和环境卫生的科学技术研究，推广先进技术，提高城市市容和环境卫生水平。</w:t>
      </w:r>
    </w:p>
    <w:p w14:paraId="006310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对在城市市容和环境卫生工作中成绩显著的单位和个人，由人民政府给予奖励。</w:t>
      </w:r>
    </w:p>
    <w:p w14:paraId="3846CAFD">
      <w:pPr>
        <w:pStyle w:val="3"/>
        <w:bidi w:val="0"/>
      </w:pPr>
      <w:r>
        <w:t>第二章　城市市容管理</w:t>
      </w:r>
    </w:p>
    <w:p w14:paraId="231F32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城市中的建筑物和设施，应当符合国家规定的城市容貌标准。对外开放城市、风景旅游城市和有条件的其他城市，可以结合本地具体情况，制定严于国家规定的城市容貌标准；建制镇可以参照国家规定的城市容貌标准执行。</w:t>
      </w:r>
    </w:p>
    <w:p w14:paraId="1FE51F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一切单位和个人都应当保持建筑物的整洁、美观。在城市人民政府规定的街道的临街建筑物的阳台和窗外，不得堆放、吊挂有碍市容的物品。搭建或者封闭阳台必须符合城市人民政府市容环境卫生行政主管部门的有关规定。</w:t>
      </w:r>
    </w:p>
    <w:p w14:paraId="461971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在城市中设置户外广告、标语牌、画廊、橱窗等，应当内容健康、外型美观，并定期维修、油饰或者拆除。</w:t>
      </w:r>
    </w:p>
    <w:p w14:paraId="3BFDD7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大型户外广告的设置必须征得城市人民政府市容环境卫生行政主管部门同意后，按照有关规定办理审批手续。</w:t>
      </w:r>
    </w:p>
    <w:p w14:paraId="0C7FF4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城市中的市政公用设施，应当与周围环境相协调，并维护和保持设施完好、整洁。</w:t>
      </w:r>
    </w:p>
    <w:p w14:paraId="068661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主要街道两侧的建筑物前，应当根据需要与可能，选用透景、半透景的围墙、栅栏或者绿篱、花坛(池)、草坪等作为分界。</w:t>
      </w:r>
    </w:p>
    <w:p w14:paraId="7D31DC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临街树木、绿篱、花坛(池)、草坪等，应当保持整洁、美观。栽培、整修或者其他作业留下的渣土、枝叶等，管理单位、个人或者作业者应当及时清除。</w:t>
      </w:r>
    </w:p>
    <w:p w14:paraId="380926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任何单位和个人都不得在街道两侧和公共场地堆放物料，搭建建筑物、构筑物或者其他设施。因建设等特殊需要，在街道两侧和公共场地临时堆放物料，搭建非永久性建筑物、构筑物或者其他设施的，必须征得城市人民政府市容环境卫生行政主管部门同意后，按照有关规定办理审批手续。</w:t>
      </w:r>
    </w:p>
    <w:p w14:paraId="02A0EC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在市区运行的交通运输工具，应当保持外型完好、整洁，货运车辆运输的液体、散装货物，应当密封、包扎、覆盖，避免泄漏、遗撒。</w:t>
      </w:r>
    </w:p>
    <w:p w14:paraId="2D919D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城市的工程施工现场的材料、机具应当堆放整齐，渣土应当及时清运；临街工地应当设置护栏或者围布遮挡；停工场地应当及时整理并作必要的覆盖；竣工后，应当及时清理和平整场地。</w:t>
      </w:r>
    </w:p>
    <w:p w14:paraId="1D68D7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一切单位和个人，都不得在城市建筑物、设施以及树木上涂写、刻画。</w:t>
      </w:r>
    </w:p>
    <w:p w14:paraId="045AA8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单位和个人在城市建筑物、设施上张挂、张贴宣传品等，须经城市人民政府市容环境卫生行政主管部门或者其他有关部门批准。</w:t>
      </w:r>
    </w:p>
    <w:p w14:paraId="703EBD6F">
      <w:pPr>
        <w:pStyle w:val="3"/>
        <w:bidi w:val="0"/>
      </w:pPr>
      <w:r>
        <w:t>第三章　城市环境卫生管理</w:t>
      </w:r>
    </w:p>
    <w:p w14:paraId="6A91D5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城市中的环境卫生设施，应当符合国家规定的城市环境卫生标准。</w:t>
      </w:r>
    </w:p>
    <w:p w14:paraId="5DF153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城市人民政府在进行城市新区开发或者旧区改造时，应当依照国家有关规定，建设生活废弃物的清扫、收集、运输和处理等环境卫生设施，所需经费应当纳入建设工程概算。</w:t>
      </w:r>
    </w:p>
    <w:p w14:paraId="255600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城市人民政府市容环境卫生行政主管部门，应当根据城市居住人口密度和流动人口数量以及公共场所等特定地区的需要，制定公共厕所建设规划，并按照规定的标准，建设、改造或者支持有关单位建设、改造公共厕所。</w:t>
      </w:r>
    </w:p>
    <w:p w14:paraId="6EBF8F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人民政府市容环境卫生行政主管部门，应当配备专业人员或者委托有关单位和个人负责公共厕所的保洁和管理；有关单位和个人也可以承包公共厕所的保洁和管理。公共厕所的管理者可以适当收费，具体办法由省、自治区、直辖市人民政府制定。</w:t>
      </w:r>
    </w:p>
    <w:p w14:paraId="0E65BB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对不符合规定标准的公共厕所，城市人民政府应当责令有关单位限期改造。</w:t>
      </w:r>
    </w:p>
    <w:p w14:paraId="205F8D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公共厕所的粪便应当排入贮(化)粪池或者城市污水系统。</w:t>
      </w:r>
    </w:p>
    <w:p w14:paraId="5C7044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多层和高层建筑应当设置封闭式垃圾通道或者垃圾贮存设施，并修建清运车辆通道。</w:t>
      </w:r>
    </w:p>
    <w:p w14:paraId="4E2490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城市街道两侧、居住区或者人流密集地区，应当设置封闭式垃圾容器、果皮箱等设施。</w:t>
      </w:r>
    </w:p>
    <w:p w14:paraId="51C9C1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一切单位和个人都不得擅自拆除环境卫生设施；因建设需要必须拆除的，建设单位必须事先提出拆迁方案，报城市人民政府市容环境卫生行政主管部门批准。</w:t>
      </w:r>
    </w:p>
    <w:p w14:paraId="6DF404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按国家行政建制设立的市的主要街道、广场和公共水域的环境卫生，由环境卫生专业单位负责。</w:t>
      </w:r>
    </w:p>
    <w:p w14:paraId="113B4B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居住区、街巷等地方，由街道办事处负责组织专人清扫保洁。</w:t>
      </w:r>
    </w:p>
    <w:p w14:paraId="3BEFF5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飞机场、火车站、公共汽车始末站、港口、影剧院、博物馆、展览馆、纪念馆、体育馆(场)和公园等公共场所，由本单位负责清扫保洁。</w:t>
      </w:r>
    </w:p>
    <w:p w14:paraId="596C15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机关、团体、部队、企事业单位，应当按照城市人民政府市容环境卫生行政主管部门划分的卫生责任区负责清扫保洁。</w:t>
      </w:r>
    </w:p>
    <w:p w14:paraId="4DE434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城市集贸市场，由主管部门负责组织专人清扫保洁。</w:t>
      </w:r>
    </w:p>
    <w:p w14:paraId="7A5CF1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各种摊点，由从业者负责清扫保洁。</w:t>
      </w:r>
    </w:p>
    <w:p w14:paraId="2AD741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城市港口客货码头作业范围内的水面，由港口客货码头经营单位责成作业者清理保洁。</w:t>
      </w:r>
    </w:p>
    <w:p w14:paraId="1B4E89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在市区水域行驶或者停泊的各类船舶上的垃圾、粪便，由船上负责人依照规定处理。</w:t>
      </w:r>
    </w:p>
    <w:p w14:paraId="271AF5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城市人民政府市容环境卫生行政主管部门对城市生活废弃物的收集、运输和处理实施监督管理。</w:t>
      </w:r>
    </w:p>
    <w:p w14:paraId="1F772A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一切单位和个人，都应当依照城市人民政府市容环境卫生行政主管部门规定的时间、地点、方式，倾倒垃圾、粪便。</w:t>
      </w:r>
    </w:p>
    <w:p w14:paraId="249E8F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对垃圾、粪便应当及时清运，并逐步做到垃圾、粪便的无害化处理和综合利用。</w:t>
      </w:r>
    </w:p>
    <w:p w14:paraId="42235C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对城市生活废弃物应当逐步做到分类收集、运输和处理。</w:t>
      </w:r>
    </w:p>
    <w:p w14:paraId="14B0A3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环境卫生管理应当逐步实行社会化服务。有条件的城市，可以成立环境卫生服务公司。</w:t>
      </w:r>
    </w:p>
    <w:p w14:paraId="02197D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凡委托环境卫生专业单位清扫、收集、运输和处理废弃物的，应当交纳服务费。具体办法由省、自治区、直辖市人民政府制定。</w:t>
      </w:r>
    </w:p>
    <w:p w14:paraId="5D94B4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城市人民政府应当有计划地发展城市煤气、天然气、液化气，改变燃料结构；鼓励和支持有关部门组织净菜进城和回收利用废旧物资，减少城市垃圾。</w:t>
      </w:r>
    </w:p>
    <w:p w14:paraId="684226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医院、疗养院、屠宰场、生物制品厂产生的废弃物，必须依照有关规定处理。</w:t>
      </w:r>
    </w:p>
    <w:p w14:paraId="434473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公民应当爱护公共卫生环境，不随地吐痰、便溺，不乱扔果皮、纸屑和烟头等废弃物。</w:t>
      </w:r>
    </w:p>
    <w:p w14:paraId="275639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按国家行政建制设立的市的市区内，禁止饲养鸡、鸭、鹅、兔、羊、猪等家畜家禽；因教学、科研以及其他特殊需要饲养的除外。</w:t>
      </w:r>
    </w:p>
    <w:p w14:paraId="69C15891">
      <w:pPr>
        <w:pStyle w:val="3"/>
        <w:bidi w:val="0"/>
      </w:pPr>
      <w:r>
        <w:t>第四章　罚则</w:t>
      </w:r>
    </w:p>
    <w:p w14:paraId="74D238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有下列行为之一者，城市人民政府市容环境卫生行政主管部门或者其委托的单位除责令其纠正违法行为、采取补救措施外，可以并处警告、罚款：</w:t>
      </w:r>
    </w:p>
    <w:p w14:paraId="64A4A9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(一)随地吐痰、便溺，乱扔果皮、纸屑和烟头等废弃物的；</w:t>
      </w:r>
    </w:p>
    <w:p w14:paraId="21FAD4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(二)在城市建筑物、设施以及树木上涂写、刻画或者未经批准张挂、张贴宣传品等的；</w:t>
      </w:r>
    </w:p>
    <w:p w14:paraId="2057BE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(三)在城市人民政府规定的街道的临街建筑物的阳台和窗外，堆放、吊挂有碍市容的物品的；</w:t>
      </w:r>
    </w:p>
    <w:p w14:paraId="22272A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(四)不按规定的时间、地点、方式，倾倒垃圾、粪便的；</w:t>
      </w:r>
    </w:p>
    <w:p w14:paraId="0C112F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(五)不履行卫生责任区清扫保洁义务或者不按规定清运、处理垃圾和粪便的；</w:t>
      </w:r>
    </w:p>
    <w:p w14:paraId="0AAA77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(六)运输液体、散装货物不作密封、包扎、覆盖，造成泄漏、遗撒的；</w:t>
      </w:r>
    </w:p>
    <w:p w14:paraId="38D140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(七)临街工地不设置护栏或者不作遮挡、停工场地不及时整理并作必要覆盖或者竣工后不及时清理和平整场地，影响市容和环境卫生的。</w:t>
      </w:r>
    </w:p>
    <w:p w14:paraId="28FCA5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饲养家畜家禽影响市容和环境卫生的，由城市人民政府市容环境卫生行政主管部门或者其委托的单位，责令其限期处理或者予以没收，并可处以罚款。</w:t>
      </w:r>
    </w:p>
    <w:p w14:paraId="543020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有下列行为之一者，由城市人民政府市容环境卫生行政主管部门或者其委托的单位责令其停止违法行为，限期清理、拆除或者采取其他补救措施，并可处以罚款：</w:t>
      </w:r>
    </w:p>
    <w:p w14:paraId="57A4F0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(一)未经城市人民政府市容环境卫生行政主管部门同意，擅自设置大型户外广告，影响市容的；</w:t>
      </w:r>
    </w:p>
    <w:p w14:paraId="225FC3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(二)未经城市人民政府市容环境卫生行政主管部门批准，擅自在街道两侧和公共场地堆放物料，搭建建筑物、构筑物或者其他设施，影响市容的；</w:t>
      </w:r>
    </w:p>
    <w:p w14:paraId="3CCFD8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(三)未经批准擅自拆除环境卫生设施或者未按批准的拆迁方案进行拆迁的。</w:t>
      </w:r>
    </w:p>
    <w:p w14:paraId="69B8B6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凡不符合城市容貌标准、环境卫生标准的建筑物或者设施，由城市人民政府市容环境卫生行政主管部门会同城市规划行政主管部门，责令有关单位和个人限期改造或者拆除；逾期未改造或者未拆除的，经县级以上人民政府批准，由城市人民政府市容环境卫生行政主管部门或者城市规划行政主管部门组织强制拆除，并可处以罚款。</w:t>
      </w:r>
    </w:p>
    <w:p w14:paraId="43ADF0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损坏各类环境卫生设施及其附属设施的，城市人民政府市容环境卫生行政主管部门或者其委托的单位除责令其恢复原状外，可以并处罚款；盗窃、损坏各类环境卫生设施及其附属设施，应当</w:t>
      </w:r>
      <w:r>
        <w:rPr>
          <w:rFonts w:ascii="Times New Roman" w:hAnsi="Times New Roman" w:eastAsia="仿宋_GB2312" w:cs="Times New Roman"/>
          <w:spacing w:val="11"/>
          <w:sz w:val="32"/>
          <w:szCs w:val="32"/>
        </w:rPr>
        <w:t>给予治安管理处罚的，依照《</w:t>
      </w:r>
      <w:r>
        <w:rPr>
          <w:rFonts w:hint="eastAsia" w:ascii="Times New Roman" w:hAnsi="Times New Roman" w:eastAsia="仿宋_GB2312" w:cs="Times New Roman"/>
          <w:spacing w:val="11"/>
          <w:sz w:val="32"/>
          <w:szCs w:val="32"/>
          <w:lang w:eastAsia="zh-CN"/>
        </w:rPr>
        <w:t>和平民主王国</w:t>
      </w:r>
      <w:r>
        <w:rPr>
          <w:rFonts w:ascii="Times New Roman" w:hAnsi="Times New Roman" w:eastAsia="仿宋_GB2312" w:cs="Times New Roman"/>
          <w:spacing w:val="11"/>
          <w:sz w:val="32"/>
          <w:szCs w:val="32"/>
        </w:rPr>
        <w:t>治安管理处罚法》的规定处罚；构成犯罪的，依法追究刑事</w:t>
      </w:r>
      <w:r>
        <w:rPr>
          <w:rFonts w:ascii="Times New Roman" w:hAnsi="Times New Roman" w:eastAsia="仿宋_GB2312" w:cs="Times New Roman"/>
          <w:sz w:val="32"/>
          <w:szCs w:val="32"/>
        </w:rPr>
        <w:t>责任。</w:t>
      </w:r>
    </w:p>
    <w:p w14:paraId="2BFECB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侮辱、殴打市容和环境卫生工作人员或者阻挠其执行公务的，依照《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治安管理处罚法》的规定处罚；构成犯罪的，依法追究刑事责任。</w:t>
      </w:r>
    </w:p>
    <w:p w14:paraId="48AFC2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当事人对行政处罚决定不服的，可以自接到处罚通知之日起15日内，向作出处罚决定机关的上一级机关申请复议；对复议决定不服的，可以自接到复议决定书之日起15日内向人民法院起诉。当事人也可以自接到处罚通知之日起15日内直接向人民法院起诉。期满不申请复议、也不向人民法院起诉、又不履行处罚决定的，由作出处罚决定的机关申请人民法院强制执行。</w:t>
      </w:r>
    </w:p>
    <w:p w14:paraId="1D56DC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对治安管理处罚不服的，依照《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治安管理处罚法》的规定办理。</w:t>
      </w:r>
    </w:p>
    <w:p w14:paraId="5E32A0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城</w:t>
      </w:r>
      <w:r>
        <w:rPr>
          <w:rFonts w:ascii="Times New Roman" w:hAnsi="Times New Roman" w:eastAsia="仿宋_GB2312" w:cs="Times New Roman"/>
          <w:spacing w:val="11"/>
          <w:sz w:val="32"/>
          <w:szCs w:val="32"/>
        </w:rPr>
        <w:t>市人民政府市容环境卫生行政主管部门工作人员玩忽职守、滥用职权、徇私舞弊的，由其所在单位或者上级主管机关给予行政处分；构成犯罪的，依法追究刑事责</w:t>
      </w:r>
      <w:r>
        <w:rPr>
          <w:rFonts w:ascii="Times New Roman" w:hAnsi="Times New Roman" w:eastAsia="仿宋_GB2312" w:cs="Times New Roman"/>
          <w:sz w:val="32"/>
          <w:szCs w:val="32"/>
        </w:rPr>
        <w:t>任。</w:t>
      </w:r>
    </w:p>
    <w:p w14:paraId="52E8D425">
      <w:pPr>
        <w:pStyle w:val="3"/>
        <w:bidi w:val="0"/>
      </w:pPr>
      <w:r>
        <w:t>第五章　附则</w:t>
      </w:r>
    </w:p>
    <w:p w14:paraId="3C7230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未设镇建制的城市型居民区可以参照本条例执行。</w:t>
      </w:r>
    </w:p>
    <w:p w14:paraId="09722D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省、自治区、直辖市人民政府可以根据本条例制定实施办法。</w:t>
      </w:r>
    </w:p>
    <w:p w14:paraId="53001B8F">
      <w:pPr>
        <w:pStyle w:val="10"/>
        <w:ind w:firstLine="640" w:firstLineChars="200"/>
        <w:rPr>
          <w:rFonts w:hint="eastAsia" w:ascii="Times New Roman" w:hAnsi="Times New Roman" w:eastAsia="仿宋_GB2312" w:cs="Times New Roman"/>
          <w:sz w:val="32"/>
          <w:szCs w:val="32"/>
          <w:lang w:eastAsia="zh-CN"/>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本条例由国务院城市建设行政主管部门负责解释。</w:t>
      </w:r>
    </w:p>
    <w:p w14:paraId="4E76470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D42B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416519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416519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A47D69"/>
    <w:rsid w:val="12146020"/>
    <w:rsid w:val="12654FB7"/>
    <w:rsid w:val="12C10B30"/>
    <w:rsid w:val="134A1994"/>
    <w:rsid w:val="136642BB"/>
    <w:rsid w:val="142327B5"/>
    <w:rsid w:val="14484CDF"/>
    <w:rsid w:val="155E2CB3"/>
    <w:rsid w:val="157124FD"/>
    <w:rsid w:val="16E85B46"/>
    <w:rsid w:val="174517D7"/>
    <w:rsid w:val="18413C16"/>
    <w:rsid w:val="198A0A54"/>
    <w:rsid w:val="19DB6C33"/>
    <w:rsid w:val="1BAF2172"/>
    <w:rsid w:val="1C9212F7"/>
    <w:rsid w:val="2096095A"/>
    <w:rsid w:val="20D86240"/>
    <w:rsid w:val="21CE0F2E"/>
    <w:rsid w:val="22DD4281"/>
    <w:rsid w:val="253620CC"/>
    <w:rsid w:val="25981EEB"/>
    <w:rsid w:val="25BF3D61"/>
    <w:rsid w:val="25F044FF"/>
    <w:rsid w:val="26CA1A3A"/>
    <w:rsid w:val="27680A3B"/>
    <w:rsid w:val="27A96F19"/>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9C71577"/>
    <w:rsid w:val="3A7915E5"/>
    <w:rsid w:val="3B1265AF"/>
    <w:rsid w:val="3B3719B9"/>
    <w:rsid w:val="3BA0652C"/>
    <w:rsid w:val="3BAE75B1"/>
    <w:rsid w:val="3CA23060"/>
    <w:rsid w:val="3CDF39C7"/>
    <w:rsid w:val="3D762392"/>
    <w:rsid w:val="3DFC6899"/>
    <w:rsid w:val="3E3675FB"/>
    <w:rsid w:val="3F800236"/>
    <w:rsid w:val="3F8C783C"/>
    <w:rsid w:val="40226A0B"/>
    <w:rsid w:val="40DC5AC3"/>
    <w:rsid w:val="40F66CF8"/>
    <w:rsid w:val="40FE47B4"/>
    <w:rsid w:val="41B857FD"/>
    <w:rsid w:val="4361706F"/>
    <w:rsid w:val="43CA1521"/>
    <w:rsid w:val="43D46F84"/>
    <w:rsid w:val="444B0E8A"/>
    <w:rsid w:val="45866A2B"/>
    <w:rsid w:val="47A250A3"/>
    <w:rsid w:val="48AC4D69"/>
    <w:rsid w:val="494B3B16"/>
    <w:rsid w:val="49C224BB"/>
    <w:rsid w:val="4DC87E21"/>
    <w:rsid w:val="4E6A2FDF"/>
    <w:rsid w:val="4EDF3D2B"/>
    <w:rsid w:val="4EED79F5"/>
    <w:rsid w:val="4F8D4503"/>
    <w:rsid w:val="5080370D"/>
    <w:rsid w:val="512A1D93"/>
    <w:rsid w:val="523F45D1"/>
    <w:rsid w:val="52695AB4"/>
    <w:rsid w:val="529D4C7B"/>
    <w:rsid w:val="53762F0D"/>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5FAC428F"/>
    <w:rsid w:val="60492E1B"/>
    <w:rsid w:val="60FB7125"/>
    <w:rsid w:val="61152047"/>
    <w:rsid w:val="620467BA"/>
    <w:rsid w:val="622D2BEC"/>
    <w:rsid w:val="62F60DE0"/>
    <w:rsid w:val="63DD0DD3"/>
    <w:rsid w:val="641F5EE8"/>
    <w:rsid w:val="649C0E8F"/>
    <w:rsid w:val="65532802"/>
    <w:rsid w:val="65BF6566"/>
    <w:rsid w:val="663C68BE"/>
    <w:rsid w:val="665D25F4"/>
    <w:rsid w:val="66E50FB1"/>
    <w:rsid w:val="674048E2"/>
    <w:rsid w:val="68715924"/>
    <w:rsid w:val="69A65102"/>
    <w:rsid w:val="6A403C00"/>
    <w:rsid w:val="6B4C7D1B"/>
    <w:rsid w:val="6B58065E"/>
    <w:rsid w:val="6C267EB4"/>
    <w:rsid w:val="6C8420B2"/>
    <w:rsid w:val="6D1363D3"/>
    <w:rsid w:val="6D614426"/>
    <w:rsid w:val="6DA577A5"/>
    <w:rsid w:val="6DB87D30"/>
    <w:rsid w:val="6E804287"/>
    <w:rsid w:val="6EB30283"/>
    <w:rsid w:val="6F605325"/>
    <w:rsid w:val="70817970"/>
    <w:rsid w:val="712B5699"/>
    <w:rsid w:val="7264130A"/>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2025-06-29T10:19:53Z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63BE696FC70C4569A00E0A18DA7AC692_12</vt:lpwstr>
  </property>
</Properties>
</file>