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2ACEC9">
      <w:pPr>
        <w:pStyle w:val="3"/>
        <w:jc w:val="center"/>
        <w:rPr>
          <w:rFonts w:ascii="Times New Roman" w:hAnsi="Times New Roman" w:cs="Times New Roman"/>
          <w:sz w:val="44"/>
          <w:szCs w:val="44"/>
        </w:rPr>
      </w:pPr>
      <w:bookmarkStart w:id="0" w:name="_GoBack"/>
      <w:bookmarkEnd w:id="0"/>
    </w:p>
    <w:p w14:paraId="385DB9C3">
      <w:pPr>
        <w:pStyle w:val="3"/>
        <w:jc w:val="center"/>
        <w:rPr>
          <w:rFonts w:ascii="Times New Roman" w:hAnsi="Times New Roman" w:cs="Times New Roman"/>
          <w:sz w:val="44"/>
          <w:szCs w:val="44"/>
        </w:rPr>
      </w:pPr>
      <w:r>
        <w:rPr>
          <w:rFonts w:ascii="Times New Roman" w:hAnsi="Times New Roman" w:cs="Times New Roman"/>
          <w:sz w:val="44"/>
          <w:szCs w:val="44"/>
        </w:rPr>
        <w:t>基本农田保护条例</w:t>
      </w:r>
    </w:p>
    <w:p w14:paraId="58F9B01B">
      <w:pPr>
        <w:pStyle w:val="3"/>
        <w:ind w:firstLine="640" w:firstLineChars="200"/>
        <w:rPr>
          <w:rFonts w:ascii="Times New Roman" w:hAnsi="Times New Roman" w:eastAsia="楷体_GB2312" w:cs="Times New Roman"/>
          <w:sz w:val="32"/>
          <w:szCs w:val="32"/>
        </w:rPr>
      </w:pPr>
    </w:p>
    <w:p w14:paraId="13B8EA43">
      <w:pPr>
        <w:pStyle w:val="3"/>
        <w:ind w:firstLine="640" w:firstLineChars="200"/>
        <w:rPr>
          <w:rFonts w:ascii="Times New Roman" w:hAnsi="Times New Roman" w:cs="Times New Roman"/>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2AE2D3A5">
      <w:pPr>
        <w:pStyle w:val="2"/>
        <w:jc w:val="center"/>
        <w:rPr>
          <w:rFonts w:ascii="方正黑体_GBK" w:eastAsia="方正黑体_GBK"/>
        </w:rPr>
      </w:pPr>
      <w:r>
        <w:rPr>
          <w:rFonts w:hint="eastAsia" w:ascii="方正黑体_GBK" w:hAnsi="Times New Roman" w:eastAsia="方正黑体_GBK" w:cs="Times New Roman"/>
        </w:rPr>
        <w:t>第一章　总则</w:t>
      </w:r>
    </w:p>
    <w:p w14:paraId="5177E6C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为了对基本农田实行特殊保护，促进农业生产和社会经济的可持续发展，根据《</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农业法》和《</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土地管理法》，制定本条例。</w:t>
      </w:r>
    </w:p>
    <w:p w14:paraId="62AC122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国家实行基本农田保护制度。</w:t>
      </w:r>
    </w:p>
    <w:p w14:paraId="0884CEA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本条例所称基本农田，是指按照一定时期人口和社会经济发展对农产品的需求，依据土地利用总体规划确定的不得占用的耕地。</w:t>
      </w:r>
    </w:p>
    <w:p w14:paraId="7C12E5A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本条例所称基本农田保护区，是指为对基本农田实行特殊保护而依据土地利用总体规划和依照法定程序确定的特定保护区域。</w:t>
      </w:r>
    </w:p>
    <w:p w14:paraId="17515D1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基本农田保护实行全面规划、合理利用、用养结合、严格保护的方针。</w:t>
      </w:r>
    </w:p>
    <w:p w14:paraId="3A53F88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县级以上地方各级人民政府应当将基本农田保护工作纳入国民经济和社会发展计划，作为政府领导任期目标责任制的一项内容，并由上一级人民政府监督实施。</w:t>
      </w:r>
    </w:p>
    <w:p w14:paraId="5313B13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任何单位和个人都有保护基本农田的义务，并有权检举、控告侵占、破坏基本农田和其他违反本条例的行为。</w:t>
      </w:r>
    </w:p>
    <w:p w14:paraId="61E6A98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国务院土地行政主管部门和农业行政主管部门按照国务院规定的职责分工，依照本条例负责全国的基本农田保护管理工作。</w:t>
      </w:r>
    </w:p>
    <w:p w14:paraId="1D13F05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县级以上地方各级人民政府土地行政主管部门和农业行政主管部门按照本级人民政府规定的职责分工，依照本条例负责本行政区域内的基本农田保护管理工作。</w:t>
      </w:r>
    </w:p>
    <w:p w14:paraId="78029C1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乡(镇)人民政府负责本行政区域内的基本农田保护管理工作。</w:t>
      </w:r>
    </w:p>
    <w:p w14:paraId="08BF39D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国家对在基本农田保护工作中取得显著成绩的单位和个人，给予奖励。</w:t>
      </w:r>
    </w:p>
    <w:p w14:paraId="6B7AC781">
      <w:pPr>
        <w:pStyle w:val="2"/>
        <w:jc w:val="center"/>
        <w:rPr>
          <w:rFonts w:ascii="方正黑体_GBK" w:eastAsia="方正黑体_GBK"/>
        </w:rPr>
      </w:pPr>
      <w:r>
        <w:rPr>
          <w:rFonts w:hint="eastAsia" w:ascii="方正黑体_GBK" w:hAnsi="Times New Roman" w:eastAsia="方正黑体_GBK" w:cs="Times New Roman"/>
        </w:rPr>
        <w:t>第二章　划定</w:t>
      </w:r>
    </w:p>
    <w:p w14:paraId="35FF6F8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各级人民政府在编制土地利用总体规划时，应当将基本农田保护作为规划的一项内容，明确基本农田保护的布局安排、数量指标和质量要求。</w:t>
      </w:r>
    </w:p>
    <w:p w14:paraId="0F16F63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县级和乡(镇)土地利用总体规划应当确定基本农田保护区。</w:t>
      </w:r>
    </w:p>
    <w:p w14:paraId="0689973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省、自治区、直辖市划定的基本农田应当占本行政区域内耕地总面积的80%以上，具体数量指标根据全国土地利用总体规划逐级分解下达。</w:t>
      </w:r>
    </w:p>
    <w:p w14:paraId="298B98F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下列耕地应当划入基本农田保护区，严格管理：</w:t>
      </w:r>
    </w:p>
    <w:p w14:paraId="2CA47AD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(一)经国务院有关主管部门或者县级以上地方人民政府批准确定的粮、棉、油生产基地内的耕地；</w:t>
      </w:r>
    </w:p>
    <w:p w14:paraId="5BAAFE2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(二)有良好的水利与水土保持设施的耕地，正在实施改造计划以及可以改造的中、低产田；</w:t>
      </w:r>
    </w:p>
    <w:p w14:paraId="00D0715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(三)蔬菜生产基地；</w:t>
      </w:r>
    </w:p>
    <w:p w14:paraId="272924A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(四)农业科研、教学试验田。</w:t>
      </w:r>
    </w:p>
    <w:p w14:paraId="39355E3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根据土地利用总体规划，铁路、公路等交通沿线，城市和村庄、集镇建设用地区周边的耕地，应当优先划入基本农田保护区；需要退耕还林、还牧、还湖的耕地，不应当划入基本农田保护区。</w:t>
      </w:r>
    </w:p>
    <w:p w14:paraId="0461F8F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基本农田保护区以乡(镇)为单位划区定界，由县级人民政府土地行政主管部门会同同级农业行政主管部门组织实施。</w:t>
      </w:r>
    </w:p>
    <w:p w14:paraId="354B9BF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划定的基本农田保护区，由县级人民政府设立保护标志，予以公告，由县级人民政府土地行政主管部门建立档案，并抄送同级农业行政主管部门。任何单位和个人不得破坏或者擅自改变基本农田保护区的保护标志。</w:t>
      </w:r>
    </w:p>
    <w:p w14:paraId="62FEE10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基本农田划区定界后，由省、自治区、直辖市人民政府组织土地行政主管部门和农业行政主管部门验收确认，或者由省、自治区人民政府授权设区的市、自治州人民政府组织土地行政主管部门和农业行政主管部门验收确认。</w:t>
      </w:r>
    </w:p>
    <w:p w14:paraId="15AB4FA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划定基本农田保护区时，不得改变土地承包者的承包经营权。</w:t>
      </w:r>
    </w:p>
    <w:p w14:paraId="76A3680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划定基本农田保护区的技术规程，由国务院土地行政主管部门会同国务院农业行政主管部门制定。</w:t>
      </w:r>
    </w:p>
    <w:p w14:paraId="47AC4B2F">
      <w:pPr>
        <w:pStyle w:val="2"/>
        <w:jc w:val="center"/>
        <w:rPr>
          <w:rFonts w:ascii="方正黑体_GBK" w:eastAsia="方正黑体_GBK"/>
        </w:rPr>
      </w:pPr>
      <w:r>
        <w:rPr>
          <w:rFonts w:hint="eastAsia" w:ascii="方正黑体_GBK" w:hAnsi="Times New Roman" w:eastAsia="方正黑体_GBK" w:cs="Times New Roman"/>
        </w:rPr>
        <w:t>第三章　保护</w:t>
      </w:r>
    </w:p>
    <w:p w14:paraId="4622C5E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地方各级人民政府应当采取措施，确保土地利用总体规划确定的本行政区域内基本农田的数量不减少。</w:t>
      </w:r>
    </w:p>
    <w:p w14:paraId="6212166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基本农田保护区经依法划定后，任何单位和个人不得改变或者占用。国家能源、交通、水利、军事设施等重点建设项目选址确实无法避开基本农田保护区，需要占用基本农田，涉及农用地转用或者征收土地的，必须经国务院批准。</w:t>
      </w:r>
    </w:p>
    <w:p w14:paraId="1E08A9A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经国务院批准占用基本农田的，当地人民政府应当按照国务院的批准文件修改土地利用总体规划，并补充划入数量和质量相当的基本农田。占用单位应当按照占多少、垦多少的原则，负责开垦与所占基本农田的数量与质量相当的耕地；没有条件开垦或者开垦的耕地不符合要求的，应当按照省、自治区、直辖市的规定缴纳耕地开垦费，专款用于开垦新的耕地。</w:t>
      </w:r>
    </w:p>
    <w:p w14:paraId="18E0ED7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占用基本农田的单位应当按照县级以上地方人民政府的要求，将所占用基本农田耕作层的土壤用于新开垦耕地、劣质地或者其他耕地的土壤改良。</w:t>
      </w:r>
    </w:p>
    <w:p w14:paraId="6D9F433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禁止任何单位和个人在基本农田保护区内建窑、建房、建坟、挖砂、采石、采矿、取土、堆放固体废弃物或者进行其他破坏基本农田的活动。</w:t>
      </w:r>
    </w:p>
    <w:p w14:paraId="29F4519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禁止任何单位和个人占用基本农田发展林果业和挖塘养鱼。</w:t>
      </w:r>
    </w:p>
    <w:p w14:paraId="12E624C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禁止任何单位和个人闲置、荒芜基本农田。经国务院批准的重点建设项目占用基本农田的，满1年不使用而又可以耕种并收获的，应当由原耕种该幅基本农田的集体或者个人恢复耕种，也可以由用地单位组织耕种；1年以上未动工建设的，应当按照省、自治区、直辖市的规定缴纳闲置费；连续2年未使用的，经国务院批准，由县级以上人民政府无偿收回用地单位的土地使用权；该幅土地原为农民集体所有的，应当交由原农村集体经济组织恢复耕种，重新划入基本农田保护区。</w:t>
      </w:r>
    </w:p>
    <w:p w14:paraId="1E41059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承包经营基本农田的单位或者个人连续2年弃耕抛荒的，原发包单位应当终止承包合同，收回发包的基本农田。</w:t>
      </w:r>
    </w:p>
    <w:p w14:paraId="45D1E24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国家提倡和鼓励农业生产者对其经营的基本农田施用有机肥料，合理施用化肥和农药。利用基本农田从事农业生产的单位和个人应当保持和培肥地力。</w:t>
      </w:r>
    </w:p>
    <w:p w14:paraId="26BF108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县级人民政府应当根据当地实际情况制定基本农田地力分等定级办法，由农业行政主管部门会同土地行政主管部门组织实施，对基本农田地力分等定级，并建立档案。</w:t>
      </w:r>
    </w:p>
    <w:p w14:paraId="787C335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农村集体经济组织或者村民委员会应当定期评定基本农田地力等级。</w:t>
      </w:r>
    </w:p>
    <w:p w14:paraId="477E29C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县级以上地方各级人民政府农业行政主管部门应当逐步建立基本农田地力与施肥效益长期定位监测网点，定期向本级人民政府提出基本农田地力变化状况报告以及相应的地力保护措施，并为农业生产者提供施肥指导服务。</w:t>
      </w:r>
    </w:p>
    <w:p w14:paraId="7354A66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县级以上人民政府农业行政主管部门应当会同同级环境保护行政主管部门对基本农田环境污染进行监测和评价，并定期向本级人民政府提出环境质量与发展趋势的报告。</w:t>
      </w:r>
    </w:p>
    <w:p w14:paraId="6D37C33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经国务院批准占用基本农田兴建国家重点建设项目的，必须遵守国家有关建设项目环境保护管理的规定。在建设项目环境影响报告书中，应当有基本农田环境保护方案。</w:t>
      </w:r>
    </w:p>
    <w:p w14:paraId="32DDB0B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向基本农田保护区提供肥料和作为肥料的城市垃圾、污泥的，应当符合国家有关标准。</w:t>
      </w:r>
    </w:p>
    <w:p w14:paraId="20F9ECE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因发生事故或者其他突然性事件，造成或者可能造成基本农田环境污染事故的，当事人必须立即采取措施处理，并向当地环境保护行政主管部门和农业行政主管部门报告，接受调查处理。</w:t>
      </w:r>
    </w:p>
    <w:p w14:paraId="72BCAED1">
      <w:pPr>
        <w:pStyle w:val="2"/>
        <w:jc w:val="center"/>
        <w:rPr>
          <w:rFonts w:ascii="方正黑体_GBK" w:eastAsia="方正黑体_GBK"/>
        </w:rPr>
      </w:pPr>
      <w:r>
        <w:rPr>
          <w:rFonts w:hint="eastAsia" w:ascii="方正黑体_GBK" w:hAnsi="Times New Roman" w:eastAsia="方正黑体_GBK" w:cs="Times New Roman"/>
        </w:rPr>
        <w:t>第四章　监督管理</w:t>
      </w:r>
    </w:p>
    <w:p w14:paraId="006F517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在建立基本农田保护区的地方，县级以上地方人民政府应当与下一级人民政府签订基本农田保护责任书；乡(镇)人民政府应当根据与县级人民政府签订的基本农田保护责任书的要求，与农村集体经济组织或者村民委员会签订基本农田保护责任书。</w:t>
      </w:r>
    </w:p>
    <w:p w14:paraId="6C1F382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基本农田保护责任书应当包括下列内容：</w:t>
      </w:r>
    </w:p>
    <w:p w14:paraId="0DA98DD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(一)基本农田的范围、面积、地块；</w:t>
      </w:r>
    </w:p>
    <w:p w14:paraId="1C1826E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(二)基本农田的地力等级；</w:t>
      </w:r>
    </w:p>
    <w:p w14:paraId="2140395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(三)保护措施；</w:t>
      </w:r>
    </w:p>
    <w:p w14:paraId="05CA5A3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(四)当事人的权利与义务；</w:t>
      </w:r>
    </w:p>
    <w:p w14:paraId="4D0A4A9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(五)奖励与处罚。</w:t>
      </w:r>
    </w:p>
    <w:p w14:paraId="6DD58A6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县级以上地方人民政府应当建立基本农田保护监督检查制度，定期组织土地行政主管部门、农业行政主管部门以及其他有关部门对基本农田保护情况进行检查，将检查情况书面报告上一级人民政府。被检查的单位和个人应当如实提供有关情况和资料，不得拒绝。</w:t>
      </w:r>
    </w:p>
    <w:p w14:paraId="6456AE7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县级以上地方人民政府土地行政主管部门、农业行政主管部门对本行政区域内发生的破坏基本农田的行为，有权责令纠正。</w:t>
      </w:r>
    </w:p>
    <w:p w14:paraId="47BF45C1">
      <w:pPr>
        <w:pStyle w:val="2"/>
        <w:jc w:val="center"/>
        <w:rPr>
          <w:rFonts w:ascii="方正黑体_GBK" w:eastAsia="方正黑体_GBK"/>
        </w:rPr>
      </w:pPr>
      <w:r>
        <w:rPr>
          <w:rFonts w:hint="eastAsia" w:ascii="方正黑体_GBK" w:hAnsi="Times New Roman" w:eastAsia="方正黑体_GBK" w:cs="Times New Roman"/>
        </w:rPr>
        <w:t>第五章　法律责任</w:t>
      </w:r>
    </w:p>
    <w:p w14:paraId="09C92F6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违反本条例规定，有下列行为之一的，依照《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土地管理法》和《</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土地管理法实施条例》的有关规定，从重给予处罚：</w:t>
      </w:r>
    </w:p>
    <w:p w14:paraId="62897AC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(一)未经批准或者采取欺骗手段骗取批准，非法占用基本农田的；</w:t>
      </w:r>
    </w:p>
    <w:p w14:paraId="23FE4E0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(二)超过批准数量，非法占用基本农田的；</w:t>
      </w:r>
    </w:p>
    <w:p w14:paraId="41B24DE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(三)非法批准占用基本农田的；</w:t>
      </w:r>
    </w:p>
    <w:p w14:paraId="1B0D615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(四)买卖或者以其他形式非法转让基本农田的。</w:t>
      </w:r>
    </w:p>
    <w:p w14:paraId="615F2DE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违反本条例规定，应当将耕地划入基本农田保护区而不划入的，由上一级人民政府责令限期改正；拒不改正的，对直接负责的主管人员和其他直接责任人员依法给予行政处分或者纪律处分。</w:t>
      </w:r>
    </w:p>
    <w:p w14:paraId="7B9A4D8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违反本条例规定，破坏或者擅自改变基本农田保护区标志的，由县级以上地方人民政府土地行政主管部门或者农业行政主管部门责令恢复原状，可以处1000元以下罚款。</w:t>
      </w:r>
    </w:p>
    <w:p w14:paraId="55E7463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违反本条例规定，占用基本农田建窑、建房、建坟、挖砂、采石、采矿、取土、堆放固体废弃物或者从事其他活动破坏基本农田，毁坏种植条件的，由县级以上人民政府土地行政主管部门责令改正或者治理，恢复原种植条件，处占用基本农田的耕地开垦费1倍以上2倍以下的罚款；构成犯罪的，依法追究刑事责任。</w:t>
      </w:r>
    </w:p>
    <w:p w14:paraId="26BFAC0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侵占、挪用基本农田的耕地开垦费，构成犯罪的，依法追究刑事责任；尚不构成犯罪的，依法给予行政处分或者纪律处分。</w:t>
      </w:r>
    </w:p>
    <w:p w14:paraId="00D81D26">
      <w:pPr>
        <w:pStyle w:val="2"/>
        <w:jc w:val="center"/>
        <w:rPr>
          <w:rFonts w:ascii="方正黑体_GBK" w:eastAsia="方正黑体_GBK"/>
        </w:rPr>
      </w:pPr>
      <w:r>
        <w:rPr>
          <w:rFonts w:hint="eastAsia" w:ascii="方正黑体_GBK" w:hAnsi="Times New Roman" w:eastAsia="方正黑体_GBK" w:cs="Times New Roman"/>
        </w:rPr>
        <w:t>第六章　附则</w:t>
      </w:r>
    </w:p>
    <w:p w14:paraId="14BA202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省、自治区、直辖市人民政府可以根据当地实际情况，将其他农业生产用地划为保护区。保护区内的其他农业生产用地的保护和管理，可以参照本条例执行。</w:t>
      </w:r>
    </w:p>
    <w:p w14:paraId="22AFBCBA">
      <w:pPr>
        <w:ind w:firstLine="640" w:firstLineChars="200"/>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本条例自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981A8">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74AFFA22">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CE6108F"/>
    <w:rsid w:val="004957D5"/>
    <w:rsid w:val="004A60A4"/>
    <w:rsid w:val="00783649"/>
    <w:rsid w:val="00A94C57"/>
    <w:rsid w:val="00C57FED"/>
    <w:rsid w:val="00CC52D5"/>
    <w:rsid w:val="00F742C1"/>
    <w:rsid w:val="04D0683F"/>
    <w:rsid w:val="20CB5304"/>
    <w:rsid w:val="21180183"/>
    <w:rsid w:val="2CE6108F"/>
    <w:rsid w:val="4122117B"/>
    <w:rsid w:val="5A1E4DBF"/>
    <w:rsid w:val="5AE61301"/>
    <w:rsid w:val="74DA79A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567</Words>
  <Characters>3233</Characters>
  <Lines>26</Lines>
  <Paragraphs>7</Paragraphs>
  <TotalTime>1</TotalTime>
  <ScaleCrop>false</ScaleCrop>
  <LinksUpToDate>false</LinksUpToDate>
  <CharactersWithSpaces>3793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2019-05-22T15:27:00Z</dcterms:created>
  <dc:creator>Administrator</dc:creator>
  <cp:lastModifiedBy>拱酝爻涣和</cp:lastModifiedBy>
  <cp:lastPrinted>2019-05-25T03:24:00Z</cp:lastPrinted>
  <dcterms:modified xsi:type="dcterms:W3CDTF">2025-06-29T10:56:39Z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0DF7C36992B147588711CAF8F312F4F8_12</vt:lpwstr>
  </property>
</Properties>
</file>