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8E247">
      <w:pPr>
        <w:pStyle w:val="10"/>
        <w:ind w:firstLine="643" w:firstLineChars="200"/>
        <w:rPr>
          <w:rFonts w:ascii="Times New Roman" w:hAnsi="Times New Roman" w:eastAsia="仿宋_GB2312" w:cs="Times New Roman"/>
          <w:b/>
          <w:color w:val="FF0000"/>
          <w:sz w:val="32"/>
          <w:szCs w:val="32"/>
        </w:rPr>
      </w:pPr>
      <w:bookmarkStart w:id="0" w:name="_GoBack"/>
      <w:bookmarkEnd w:id="0"/>
    </w:p>
    <w:p w14:paraId="67B1690C">
      <w:pPr>
        <w:pStyle w:val="10"/>
        <w:jc w:val="center"/>
        <w:rPr>
          <w:rFonts w:ascii="Times New Roman" w:hAnsi="Times New Roman" w:cs="Times New Roman"/>
          <w:sz w:val="32"/>
          <w:szCs w:val="32"/>
        </w:rPr>
      </w:pPr>
      <w:r>
        <w:rPr>
          <w:rFonts w:ascii="Times New Roman" w:hAnsi="Times New Roman" w:cs="Times New Roman"/>
          <w:sz w:val="44"/>
          <w:szCs w:val="44"/>
        </w:rPr>
        <w:t>基金会管理条例</w:t>
      </w:r>
    </w:p>
    <w:p w14:paraId="784F286C">
      <w:pPr>
        <w:pStyle w:val="10"/>
        <w:ind w:firstLine="640" w:firstLineChars="200"/>
        <w:jc w:val="center"/>
        <w:rPr>
          <w:rFonts w:ascii="Times New Roman" w:hAnsi="Times New Roman" w:cs="Times New Roman"/>
          <w:sz w:val="32"/>
          <w:szCs w:val="32"/>
        </w:rPr>
      </w:pPr>
    </w:p>
    <w:p w14:paraId="4E36FD0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B5BABEC">
      <w:pPr>
        <w:pStyle w:val="3"/>
        <w:rPr>
          <w:sz w:val="32"/>
          <w:szCs w:val="32"/>
        </w:rPr>
      </w:pPr>
      <w:r>
        <w:rPr>
          <w:rFonts w:ascii="Times New Roman" w:hAnsi="Times New Roman" w:cs="Times New Roman"/>
          <w:sz w:val="32"/>
          <w:szCs w:val="32"/>
        </w:rPr>
        <w:t>第一章　总则</w:t>
      </w:r>
    </w:p>
    <w:p w14:paraId="2944C3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为了规范基金会的组织和活动，维护基金会、捐赠人和受益人的合法权益，促进社会力量参与公益事业，制定本条例。</w:t>
      </w:r>
    </w:p>
    <w:p w14:paraId="080B41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本条例所称基金会，是指利用自然人、法人或者其他组织捐赠的财产，以从事公益事业为目的，按照本条例的规定成立的非营利性法人。</w:t>
      </w:r>
    </w:p>
    <w:p w14:paraId="05E685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基金会分为面向公众募捐的基金会(以下简称公募基金会)和不得面向公众募捐的基金会(以下简称非公募基金会)。公募基金会按照募捐的地域范围，分为全国性公募基金会和地方性公募基金会。</w:t>
      </w:r>
    </w:p>
    <w:p w14:paraId="470E78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基金会必须遵守宪法、法律、法规、规章和国家政策，不得危害国家安全、统一和民族团结，不得违背社会公德。</w:t>
      </w:r>
    </w:p>
    <w:p w14:paraId="272F6F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基金会依照章程从事公益活动，应当遵循公开、透明的原则。</w:t>
      </w:r>
    </w:p>
    <w:p w14:paraId="28C0CB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国务院民政部门和省、自治区、直辖市人民政府民政部门是基金会的登记管理机关。</w:t>
      </w:r>
    </w:p>
    <w:p w14:paraId="68D2BC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国务院民政部门负责下列基金会、基金会代表机构的登记管理工作：</w:t>
      </w:r>
    </w:p>
    <w:p w14:paraId="4DCA39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(一)全国性公募基金会；</w:t>
      </w:r>
    </w:p>
    <w:p w14:paraId="5F2E2C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(二)拟由非内地居民担任法定代表人的基金会；</w:t>
      </w:r>
    </w:p>
    <w:p w14:paraId="682C3F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(三)原始基金超过2000万元，发起人向国务院民政部门提出设立申请的非公募基金会；</w:t>
      </w:r>
    </w:p>
    <w:p w14:paraId="341CE4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(四)境外基金会在中国内地设立的代表机构。</w:t>
      </w:r>
    </w:p>
    <w:p w14:paraId="68C162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省、自治区、直辖市人民政府民政部门负责本行政区域内地方性公募基金会和不属于前款规定情况的非公募基金会的登记管理工作。</w:t>
      </w:r>
    </w:p>
    <w:p w14:paraId="6A1402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国务院有关部门或者国务院授权的组织，是国务院民政部门登记的基金会、境外基金会代表机构的业务主管单位。</w:t>
      </w:r>
    </w:p>
    <w:p w14:paraId="74FD72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省、自治区、直辖市人民政府有关部门或者省、自治区、直辖市人民政府授权的组织，是省、自治区、直辖市人民政府民政部门登记的基金会的业务主管单位。</w:t>
      </w:r>
    </w:p>
    <w:p w14:paraId="392C7905">
      <w:pPr>
        <w:pStyle w:val="3"/>
        <w:bidi w:val="0"/>
      </w:pPr>
      <w:r>
        <w:t>第二章　设立、变更和注销</w:t>
      </w:r>
    </w:p>
    <w:p w14:paraId="506133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设立基金会，应当具备下列条件：</w:t>
      </w:r>
    </w:p>
    <w:p w14:paraId="2421FE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(一)为特定的公益目的而设立；</w:t>
      </w:r>
    </w:p>
    <w:p w14:paraId="66ECD0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(二)全国性公募基金会的原始基金不低于800万元人民币，地方性公募基金会的原始基金不低于400万元人民币，非公募基金会的原始基金不低于200万元人民币；原始基金必须为到账货币资金；</w:t>
      </w:r>
    </w:p>
    <w:p w14:paraId="222407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(三)有规范的名称、章程、组织机构以及与其开展活动相适应的专职工作人员；</w:t>
      </w:r>
    </w:p>
    <w:p w14:paraId="7D2382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(四)有固定的住所；</w:t>
      </w:r>
    </w:p>
    <w:p w14:paraId="395F94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(五)能够独立承担民事责任。</w:t>
      </w:r>
    </w:p>
    <w:p w14:paraId="419CD3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申请设立基金会，申请人应当向登记管理机关提交下列文件：</w:t>
      </w:r>
    </w:p>
    <w:p w14:paraId="40C2D2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14:paraId="414AA4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(二)章程草案；</w:t>
      </w:r>
    </w:p>
    <w:p w14:paraId="28BB52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(三)验资证明和住所证明；</w:t>
      </w:r>
    </w:p>
    <w:p w14:paraId="35AB14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(四)理事名单、身份证明以及拟任理事长、副理事长、秘书长简历；</w:t>
      </w:r>
    </w:p>
    <w:p w14:paraId="3CAA74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(五)业务主管单位同意设立的文件。</w:t>
      </w:r>
    </w:p>
    <w:p w14:paraId="04332D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基金会章程必须明确基金会的公益性质，不得规定使特定自然人、法人或者其他组织受益的内容。</w:t>
      </w:r>
    </w:p>
    <w:p w14:paraId="216BDD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基金会章程应当载明下列事项：</w:t>
      </w:r>
    </w:p>
    <w:p w14:paraId="5FAB97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(一)名称及住所；</w:t>
      </w:r>
    </w:p>
    <w:p w14:paraId="63E762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(二)设立宗旨和公益活动的业务范围；</w:t>
      </w:r>
    </w:p>
    <w:p w14:paraId="52F1BC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(三)原始基金数额；</w:t>
      </w:r>
    </w:p>
    <w:p w14:paraId="18075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(四)理事会的组成、职权和议事规则，理事的资格、产生程序和任期；</w:t>
      </w:r>
    </w:p>
    <w:p w14:paraId="3D5D53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(五)法定代表人的职责；</w:t>
      </w:r>
    </w:p>
    <w:p w14:paraId="4C1766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(六)监事的职责、资格、产生程序和任期；</w:t>
      </w:r>
    </w:p>
    <w:p w14:paraId="296CED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(七)财务会计报告的编制、审定制度；</w:t>
      </w:r>
    </w:p>
    <w:p w14:paraId="0B584A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(八)财产的管理、使用制度；</w:t>
      </w:r>
    </w:p>
    <w:p w14:paraId="568257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(九)基金会的终止条件、程序和终止后财产的处理。</w:t>
      </w:r>
    </w:p>
    <w:p w14:paraId="4A618C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登记管理机关应当自收到本条例第九条所列全部有效文件之日起60日内，作出准予或者不予登记的决定。准予登记的，发给《基金会法人登记证书》；不予登记的，应当书面说明理由。</w:t>
      </w:r>
    </w:p>
    <w:p w14:paraId="0761C4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基金会设立登记的事项包括：名称、住所、类型、宗旨、公益活动的业务范围、原始基金数额和法定代表人。</w:t>
      </w:r>
    </w:p>
    <w:p w14:paraId="3FCB90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基金会拟设立分支机构、代表机构的，应当向原登记管理机关提出登记申请，并提交拟设机构的名称、住所和负责人等情况的文件。</w:t>
      </w:r>
    </w:p>
    <w:p w14:paraId="392F43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登记管理机关应当自收到前款所列全部有效文件之日起60日内作出准予或者不予登记的决定。准予登记的，发给《基金会分支(代表)机构登记证书》；不予登记的，应当书面说明理由。</w:t>
      </w:r>
    </w:p>
    <w:p w14:paraId="4F1B47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基金会分支机构、基金会代表机构设立登记的事项包括：名称、住所、公益活动的业务范围和负责人。</w:t>
      </w:r>
    </w:p>
    <w:p w14:paraId="466094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基金会分支机构、基金会代表机构依据基金会的授权开展活动，不具有法人资格。</w:t>
      </w:r>
    </w:p>
    <w:p w14:paraId="269897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境外基金会在中国内地设立代表机构，应当经有关业务主管单位同意后，向登记管理机关提交下列文件：</w:t>
      </w:r>
    </w:p>
    <w:p w14:paraId="072AE3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14:paraId="704391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(二)基金会在境外依法登记成立的证明和基金会章程；</w:t>
      </w:r>
    </w:p>
    <w:p w14:paraId="038085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(三)拟设代表机构负责人身份证明及简历；</w:t>
      </w:r>
    </w:p>
    <w:p w14:paraId="215DC1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(四)住所证明；</w:t>
      </w:r>
    </w:p>
    <w:p w14:paraId="6F4BB3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(五)业务主管单位同意在中国内地设立代表机构的文件。</w:t>
      </w:r>
    </w:p>
    <w:p w14:paraId="6E01E1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登记管理机关应当自收到前款所列全部有效文件之日起60日内，作出准予或者不予登记的决定。准予登记的，发给《境外基金会代表机构登记证书》；不予登记的，应当书面说明理由。</w:t>
      </w:r>
    </w:p>
    <w:p w14:paraId="789939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境外基金会代表机构设立登记的事项包括：名称、住所、公益活动的业务范围和负责人。</w:t>
      </w:r>
    </w:p>
    <w:p w14:paraId="4635E9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境外基金会代表机构应当从事符合中国公益事业性质的公益活动。境外基金会对其在中国内地代表机构的民事行为，依照中国法律承担民事责任。</w:t>
      </w:r>
    </w:p>
    <w:p w14:paraId="09F945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基金会、境外基金会代表机构依照本条例登记后，应当依法办理税务登记。</w:t>
      </w:r>
    </w:p>
    <w:p w14:paraId="125AD0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基金会、境外基金会代表机构，凭登记证书依法申请组织机构代码、刻制印章、开立银行账户。</w:t>
      </w:r>
    </w:p>
    <w:p w14:paraId="157507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基金会、境外基金会代表机构应当将组织机构代码、印章式样、银行账号以及税务登记证件复印件报登记管理机关备案。</w:t>
      </w:r>
    </w:p>
    <w:p w14:paraId="09355C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基金会、基金会分支机构、基金会代表机构和境外基金会代表机构的登记事项需要变更的，应当向登记管理机关申请变更登记。</w:t>
      </w:r>
    </w:p>
    <w:p w14:paraId="3ADFE5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基金会修改章程，应当征得其业务主管单位的同意，并报登记管理机关核准。</w:t>
      </w:r>
    </w:p>
    <w:p w14:paraId="16F2E5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基金会、境外基金会代表机构有下列情形之一的，应当向登记管理机关申请注销登记：</w:t>
      </w:r>
    </w:p>
    <w:p w14:paraId="596A7A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(一)按照章程规定终止的；</w:t>
      </w:r>
    </w:p>
    <w:p w14:paraId="0CF4C8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(二)无法按照章程规定的宗旨继续从事公益活动的；</w:t>
      </w:r>
    </w:p>
    <w:p w14:paraId="424ADD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(三)由于其他原因终止的。</w:t>
      </w:r>
    </w:p>
    <w:p w14:paraId="662320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基金会撤销其分支机构、代表机构的，应当向登记管理机关办理分支机构、代表机构的注销登记。</w:t>
      </w:r>
    </w:p>
    <w:p w14:paraId="5F0D4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基金会注销的，其分支机构、代表机构同时注销。</w:t>
      </w:r>
    </w:p>
    <w:p w14:paraId="60BA39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基金会在办理注销登记前，应当在登记管理机关、业务主管单位的指导下成立清算组织，完成清算工作。</w:t>
      </w:r>
    </w:p>
    <w:p w14:paraId="7EB95A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基金会应当自清算结束之日起15日内向登记管理机关办理注销登记；在清算期间不得开展清算以外的活动。</w:t>
      </w:r>
    </w:p>
    <w:p w14:paraId="10E037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基金会、基金会分支机构、基金会代表机构以及境外基金会代表机构的设立、变更、注销登记，由登记管理机关向社会公告。</w:t>
      </w:r>
    </w:p>
    <w:p w14:paraId="4904C543">
      <w:pPr>
        <w:pStyle w:val="3"/>
        <w:bidi w:val="0"/>
      </w:pPr>
      <w:r>
        <w:t>第三章　组织机构</w:t>
      </w:r>
    </w:p>
    <w:p w14:paraId="364F5C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基金会设理事会，理事为5人至25人，理事任期由章程规定，但每届任期不得超过5年。理事任期届满，连选可以连任。</w:t>
      </w:r>
    </w:p>
    <w:p w14:paraId="011971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用私人财产设立的非公募基金会，相互间有近亲属关系的基金会理事，总数不得超过理事总人数的1/3；其他基金会，具有近亲属关系的不得同时在理事会任职。</w:t>
      </w:r>
    </w:p>
    <w:p w14:paraId="4CF82B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在基金会领取报酬的理事不得超过理事总人数的1/3。</w:t>
      </w:r>
    </w:p>
    <w:p w14:paraId="7E72B5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理事会设理事长、副理事长和秘书长，从理事中选举产生，理事长是基金会的法定代表人。</w:t>
      </w:r>
    </w:p>
    <w:p w14:paraId="0A6AAB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理事会是基金会的决策机构，依法行使章程规定的职权。</w:t>
      </w:r>
    </w:p>
    <w:p w14:paraId="2725D4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理事会每年至少召开2次会议。理事会会议须有2/3以上理事出席方能召开；理事会决议须经出席理事过半数通过方为有效。</w:t>
      </w:r>
    </w:p>
    <w:p w14:paraId="592A71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下列重要事项的决议，须经出席理事表决，2/3以上通过方为有效：</w:t>
      </w:r>
    </w:p>
    <w:p w14:paraId="6CA3A0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(一)章程的修改；</w:t>
      </w:r>
    </w:p>
    <w:p w14:paraId="6312EE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(二)选举或者罢免理事长、副理事长、秘书长；</w:t>
      </w:r>
    </w:p>
    <w:p w14:paraId="0F1983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(三)章程规定的重大募捐、投资活动；</w:t>
      </w:r>
    </w:p>
    <w:p w14:paraId="691CBE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(四)基金会的分立、合并。</w:t>
      </w:r>
    </w:p>
    <w:p w14:paraId="51F024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理事会会议应当制作会议记录，并由出席理事审阅、签名。</w:t>
      </w:r>
    </w:p>
    <w:p w14:paraId="1F4D29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基金会设监事。监事任期与理事任期相同。理事、理事的近亲属和基金会财会人员不得兼任监事。</w:t>
      </w:r>
    </w:p>
    <w:p w14:paraId="354A53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监事依照章程规定的程序检查基金会财务和会计资料，监督理事会遵守法律和章程的情况。</w:t>
      </w:r>
    </w:p>
    <w:p w14:paraId="468E92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监事列席理事会会议，有权向理事会提出质询和建议，并应当向登记管理机关、业务主管单位以及税务、会计主管部门反映情况。</w:t>
      </w:r>
    </w:p>
    <w:p w14:paraId="7145E3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基金会理事长、副理事长和秘书长不得由现职国家工作人员兼任。基金会的法定代表人，不得同时担任其他组织的法定代表人。公募基金会和原始基金来自中国内地的非公募基金会的法定代表人，应当由内地居民担任。</w:t>
      </w:r>
    </w:p>
    <w:p w14:paraId="542740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犯罪被判处管制、拘役或者有期徒刑，刑期执行完毕之日起未逾5年的，因犯罪被判处剥夺政治权利正在执行期间或者曾经被判处剥夺政治权利的，以及曾在因违法被撤销登记的基金会担任理事长、副理事长或者秘书长，且对该基金会的违法行为负有个人责任，自该基金会被撤销之日起未逾5年的，不得担任基金会的理事长、副理事长或者秘书长。</w:t>
      </w:r>
    </w:p>
    <w:p w14:paraId="08500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基金会理事遇有个人利益与基金会利益关联时，不得参与相关事宜的决策；基金会理事、监事及其近亲属不得与其所在的基金会有任何交易行为。</w:t>
      </w:r>
    </w:p>
    <w:p w14:paraId="44C71B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监事和未在基金会担任专职工作的理事不得从基金会获取报酬。</w:t>
      </w:r>
    </w:p>
    <w:p w14:paraId="45DDEC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担任基金会理事长、副理事长或者秘书长的香港居民、澳门居民、台湾居民、外国人以及境外基金会代表机构的负责人，每年在中国内地居留时间不得少于3个月。</w:t>
      </w:r>
    </w:p>
    <w:p w14:paraId="316EBC0C">
      <w:pPr>
        <w:pStyle w:val="3"/>
        <w:bidi w:val="0"/>
      </w:pPr>
      <w:r>
        <w:t>第四章　财产的管理和使用</w:t>
      </w:r>
    </w:p>
    <w:p w14:paraId="211719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基金会组织募捐、接受捐赠，应当符合章程规定的宗旨和公益活动的业务范围。境外基金会代表机构不得在中国境内组织募捐、接受捐赠。</w:t>
      </w:r>
    </w:p>
    <w:p w14:paraId="58F31A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公募基金会组织募捐，应当向社会公布募得资金后拟开展的公益活动和资金的详细使用计划。</w:t>
      </w:r>
    </w:p>
    <w:p w14:paraId="7E4FC9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基金会及其捐赠人、受益人依照法律、行政法规的规定享受税收优惠。</w:t>
      </w:r>
    </w:p>
    <w:p w14:paraId="382F25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基金会的财产及其他收入受法律保护，任何单位和个人不得私分、侵占、挪用。</w:t>
      </w:r>
    </w:p>
    <w:p w14:paraId="05832C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基金会应当根据章程规定的宗旨和公益活动的业务范围使用其财产；捐赠协议明确了具体使用方式的捐赠，根据捐赠协议的约定使用。</w:t>
      </w:r>
    </w:p>
    <w:p w14:paraId="3CA552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接受捐赠的物资无法用于符合其宗旨的用途时，基金会可以依法拍卖或者变卖，所得收入用于捐赠目的。</w:t>
      </w:r>
    </w:p>
    <w:p w14:paraId="0D561A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基金会应当按照合法、安全、有效的原则实现基金的保值、增值。</w:t>
      </w:r>
    </w:p>
    <w:p w14:paraId="787681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公募基金会每年用于从事章程规定的公益事业支出，不得低于上一年总收入的70%；非公募基金会每年用于从事章程规定的公益事业支出，不得低于上一年基金余额的8%。</w:t>
      </w:r>
    </w:p>
    <w:p w14:paraId="1533A0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基金会工作人员工资福利和行政办公支出不得超过当年总支出的10%。</w:t>
      </w:r>
    </w:p>
    <w:p w14:paraId="4E7C86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基金会开展公益资助项目，应当向社会公布所开展的公益资助项目种类以及申请、评审程序。</w:t>
      </w:r>
    </w:p>
    <w:p w14:paraId="67BCF7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基金会可以与受助人签订协议，约定资助方式、资助数额以及资金用途和使用方式。</w:t>
      </w:r>
    </w:p>
    <w:p w14:paraId="65AB3F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基金会有权对资助的使用情况进行监督。受助人未按协议约定使用资助或者有其他违反协议情形的，基金会有权解除资助协议。</w:t>
      </w:r>
    </w:p>
    <w:p w14:paraId="1EF7A5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基金会应当执行国家统一的会计制度，依法进行会计核算、建立健全内部会计监督制度。</w:t>
      </w:r>
    </w:p>
    <w:p w14:paraId="3AAE73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基金会注销后的剩余财产应当按照章程的规定用于公益目的；无法按照章程规定处理的，由登记管理机关组织捐赠给与该基金会性质、宗旨相同的社会公益组织，并向社会公告。</w:t>
      </w:r>
    </w:p>
    <w:p w14:paraId="6FA22900">
      <w:pPr>
        <w:pStyle w:val="3"/>
        <w:bidi w:val="0"/>
      </w:pPr>
      <w:r>
        <w:t>第五章　监督管理</w:t>
      </w:r>
    </w:p>
    <w:p w14:paraId="0ED3B1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基金会登记管理机关履行下列监督管理职责：</w:t>
      </w:r>
    </w:p>
    <w:p w14:paraId="0FBF6F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(一)对基金会、境外基金会代表机构实施年度检查；</w:t>
      </w:r>
    </w:p>
    <w:p w14:paraId="1E5108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(二)对基金会、境外基金会代表机构依照本条例及其章程开展活动的情况进行日常监督管理；</w:t>
      </w:r>
    </w:p>
    <w:p w14:paraId="03F52C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(三)对基金会、境外基金会代表机构违反本条例的行为依法进行处罚。</w:t>
      </w:r>
    </w:p>
    <w:p w14:paraId="27EAE9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基金会业务主管单位履行下列监督管理职责：</w:t>
      </w:r>
    </w:p>
    <w:p w14:paraId="11084F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(一)指导、监督基金会、境外基金会代表机构依据法律和章程开展公益活动；</w:t>
      </w:r>
    </w:p>
    <w:p w14:paraId="576A92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(二)负责基金会、境外基金会代表机构年度检查的初审；</w:t>
      </w:r>
    </w:p>
    <w:p w14:paraId="173554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(三)配合登记管理机关、其他执法部门查处基金会、境外基金会代表机构的违法行为。</w:t>
      </w:r>
    </w:p>
    <w:p w14:paraId="47E7BD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基金会、境外基金会代表机构应当于每年3月31日前向登记管理机关报送上一年度工作报告，接受年度检查。年度工作报告在报送登记管理机关前应当经业务主管单位审查同意。</w:t>
      </w:r>
    </w:p>
    <w:p w14:paraId="2308AB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年度工作报告应当包括：财务会计报告、注册会计师审计报告，开展募捐、接受捐赠、提供资助等活动的情况以及人员和机构的变动情况等。</w:t>
      </w:r>
    </w:p>
    <w:p w14:paraId="1D0B1E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基金会应当接受税务、会计主管部门依法实施的税务监督和会计监督。</w:t>
      </w:r>
    </w:p>
    <w:p w14:paraId="2B7BAE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基金会在换届和更换法定代表人之前，应当进行财务审计。</w:t>
      </w:r>
    </w:p>
    <w:p w14:paraId="33716F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基金会、境外基金会代表机构应当在通过登记管理机关的年度检查后，将年度工作报告在登记管理机关指定的媒体上公布，接受社会公众的查询、监督。</w:t>
      </w:r>
    </w:p>
    <w:p w14:paraId="6B6B37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捐赠人有权向基金会查询捐赠财产的使用、管理情况，并提出意见和建议。对于捐赠人的查询，基金会应当及时如实答复。</w:t>
      </w:r>
    </w:p>
    <w:p w14:paraId="2E7F00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基金会违反捐赠协议使用捐赠财产的，捐赠人有权要求基金会遵守捐赠协议或者向人民法院申请撤销捐赠行为、解除捐赠协议。</w:t>
      </w:r>
    </w:p>
    <w:p w14:paraId="305473DC">
      <w:pPr>
        <w:pStyle w:val="3"/>
        <w:bidi w:val="0"/>
      </w:pPr>
      <w:r>
        <w:t>第六章　法律责任</w:t>
      </w:r>
    </w:p>
    <w:p w14:paraId="111C7F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未经登记或者被撤销登记后以基金会、基金会分支机构、基金会代表机构或者境外基金会代表机构名义开展活动的，由登记管理机关予以取缔，没收非法财产并向社会公告。</w:t>
      </w:r>
    </w:p>
    <w:p w14:paraId="3B9E11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基金会、基金会分支机构、基金会代表机构或者境外基金会代表机构有下列情形之一的，登记管理机关应当撤销登记：</w:t>
      </w:r>
    </w:p>
    <w:p w14:paraId="39F02F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(一)在申请登记时弄虚作假骗取登记的，或者自取得登记证书之日起12个月内未按章程规定开展活动的；</w:t>
      </w:r>
    </w:p>
    <w:p w14:paraId="0CDDC2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(二)符合注销条件，不按照本条例的规定办理注销登记仍继续开展活动的。</w:t>
      </w:r>
    </w:p>
    <w:p w14:paraId="281BC4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基金会、基金会分支机构、基金会代表机构或者境外基金会代表机构有下列情形之一的，由登记管理机关给予警告、责令停止活动；情节严重的，可以撤销登记：</w:t>
      </w:r>
    </w:p>
    <w:p w14:paraId="3C59C4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(一)未按照章程规定的宗旨和公益活动的业务范围进行活动的；</w:t>
      </w:r>
    </w:p>
    <w:p w14:paraId="6E535D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(二)在填制会计凭证、登记会计账簿、编制财务会计报告中弄虚作假的；</w:t>
      </w:r>
    </w:p>
    <w:p w14:paraId="0405C9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(三)不按照规定办理变更登记的；</w:t>
      </w:r>
    </w:p>
    <w:p w14:paraId="38DB80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(四)未按照本条例的规定完成公益事业支出额度的；</w:t>
      </w:r>
    </w:p>
    <w:p w14:paraId="103287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(五)未按照本条例的规定接受年度检查，或者年度检查不合格的；</w:t>
      </w:r>
    </w:p>
    <w:p w14:paraId="2055D9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(六)不履行信息公布义务或者公布虚假信息的。</w:t>
      </w:r>
    </w:p>
    <w:p w14:paraId="728B80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基金会、境外基金会代表机构有前款所列行为的，登记管理机关应当提请税务机关责令补交违法行为存续期间所享受的税收减免。</w:t>
      </w:r>
    </w:p>
    <w:p w14:paraId="52E1CF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基金会理事会违反本条例和章程规定决策不当，致使基金会遭受财产损失的，参与决策的理事应当承担相应的赔偿责任。</w:t>
      </w:r>
    </w:p>
    <w:p w14:paraId="28E784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基金会理事、监事以及专职工作人员私分、侵占、挪用基金会财产的，应当退还非法占用的财产；构成犯罪的，依法追究刑事责任。</w:t>
      </w:r>
    </w:p>
    <w:p w14:paraId="257EF2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基金会、境外基金会代表机构被责令停止活动的，由登记管理机关封存其登记证书、印章和财务凭证。</w:t>
      </w:r>
    </w:p>
    <w:p w14:paraId="46C3E5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登记管理机关、业务主管单位工作人员滥用职权、玩忽职守、徇私舞弊，构成犯罪的，依法追究刑事责任；尚不构成犯罪的，依法给予行政处分或者纪律处分。</w:t>
      </w:r>
    </w:p>
    <w:p w14:paraId="29925F79">
      <w:pPr>
        <w:pStyle w:val="3"/>
        <w:bidi w:val="0"/>
      </w:pPr>
      <w:r>
        <w:t>第七章　附则</w:t>
      </w:r>
    </w:p>
    <w:p w14:paraId="53B0AF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本条例所称境外基金会，是指在外国以及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香港特别行政区、澳门特别行政区和台湾地区合法成立的基金会。</w:t>
      </w:r>
    </w:p>
    <w:p w14:paraId="0052AC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基金会设立申请书、基金会年度工作报告的格式以及基金会章程范本，由国务院民政部门制订。</w:t>
      </w:r>
    </w:p>
    <w:p w14:paraId="4B36B3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4BAE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0DD36B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0DD36B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B53B88"/>
    <w:rsid w:val="07E71367"/>
    <w:rsid w:val="08FF0C17"/>
    <w:rsid w:val="0963250F"/>
    <w:rsid w:val="097F7BAD"/>
    <w:rsid w:val="09B60066"/>
    <w:rsid w:val="0A0267A8"/>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8C6560"/>
    <w:rsid w:val="22DD4281"/>
    <w:rsid w:val="253620CC"/>
    <w:rsid w:val="25F044FF"/>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4229AC"/>
    <w:rsid w:val="52695AB4"/>
    <w:rsid w:val="529D4C7B"/>
    <w:rsid w:val="53BF5C69"/>
    <w:rsid w:val="53DA0A43"/>
    <w:rsid w:val="55B865F8"/>
    <w:rsid w:val="55C0390E"/>
    <w:rsid w:val="55D520AC"/>
    <w:rsid w:val="566F7832"/>
    <w:rsid w:val="575D4E2E"/>
    <w:rsid w:val="58035B31"/>
    <w:rsid w:val="58F6185E"/>
    <w:rsid w:val="591257DC"/>
    <w:rsid w:val="5B066613"/>
    <w:rsid w:val="5B353B99"/>
    <w:rsid w:val="5C223266"/>
    <w:rsid w:val="5D87549F"/>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5FF0DFB"/>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21E38EE7C33B49E3930684A6D38528DE_12</vt:lpwstr>
  </property>
</Properties>
</file>