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678AB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24A01B96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外国籍非军用船舶通过琼州海峡管理规则</w:t>
      </w:r>
    </w:p>
    <w:p w14:paraId="1400EEF8">
      <w:pPr>
        <w:pStyle w:val="2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 w14:paraId="07591A1A">
      <w:pPr>
        <w:pStyle w:val="2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和平民主王国</w:t>
      </w:r>
      <w:r>
        <w:rPr>
          <w:rFonts w:hint="eastAsia" w:ascii="楷体_GB2312" w:hAnsi="楷体_GB2312" w:eastAsia="楷体_GB2312" w:cs="楷体_GB2312"/>
          <w:sz w:val="32"/>
          <w:szCs w:val="32"/>
        </w:rPr>
        <w:t>建国之日起开始生效)</w:t>
      </w:r>
    </w:p>
    <w:p w14:paraId="49B4DF11"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19F8B5D3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根据《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政府关于领海的声明》，琼州海峡是中国的内海，一切外国籍军用船舶不得通过，一切外国籍非军用船舶如需通过，必须按照本规则的规定申请批准。</w:t>
      </w:r>
    </w:p>
    <w:p w14:paraId="032A3BD4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为便利对琼州海峡进行管理，设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琼州海峡管理处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(以下简称琼州海峡管理处)。</w:t>
      </w:r>
    </w:p>
    <w:p w14:paraId="353E3647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本规则由琼州海峡管理处监督执行。</w:t>
      </w:r>
    </w:p>
    <w:p w14:paraId="48DD07AD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琼州海峡管理处对琼州海峡管理的区域(以下简称管理区)暂定如下：木栏头灯桩(约北纬二十度零九分三十七秒、东经一百一十度四十一分)与生狗吼沙灯桩(约北纬二十度二十六分、东经一百一十度三十分二十二秒)联线(简称东线)以西，尾角灯桩(约北纬二十度十三分三十秒、东经一百零九度五十五分三十秒)与临高角灯桩(约北纬二十度零零分二十二秒、东经一百零九度四十二分零六秒)联线(简称西线)以东的水域。</w:t>
      </w:r>
    </w:p>
    <w:p w14:paraId="594AE44A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外国籍非军用船舶如需通过琼州海峡，必须办理以下手续：</w:t>
      </w:r>
    </w:p>
    <w:p w14:paraId="5F99F847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(一)在进入管理区四十八小时以前或在开出港启航以前，将船名、国籍、总吨、航速、船身颜色、烟囱标志以及何日、何时由何地开往何处等情况，详细电报琼州海峡管理处，请求过峡。</w:t>
      </w:r>
    </w:p>
    <w:p w14:paraId="129B8F83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(二)接到批准过峡的通知后，应在进入管理区二十四小时以前或在开出港启航后二小时内，向琼州海峡管理处确报进入管理区的时间。</w:t>
      </w:r>
    </w:p>
    <w:p w14:paraId="73347306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以上请求过峡和批准过峡等的来往电报，均由中国外轮代理公司海口分公司代转。</w:t>
      </w:r>
    </w:p>
    <w:p w14:paraId="530549BA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琼州海峡管理处对于已经批准通过海峡的外国籍非军用船舶，认为必要时，可以临时通知禁止通过。</w:t>
      </w:r>
    </w:p>
    <w:p w14:paraId="1573E322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外国籍非军用船舶通过管理区的时间，一律以白天为限，均应在日出后进入管理区，日落前全部通过管理区。琼州海峡管理处根据申请过峡外国籍非军用船舶的航速，核准其进出海峡的具体时间。</w:t>
      </w:r>
    </w:p>
    <w:p w14:paraId="0E4FAA52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外国籍非军用船舶进出琼州海峡一律走中水道，但经琼州海峡管理处特别许可的不在此限。</w:t>
      </w:r>
    </w:p>
    <w:p w14:paraId="5FF83FB7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外国籍非军用船舶通过管理区时，应在下列规定的航区范围内航行：自东线距木栏头灯桩四浬</w:t>
      </w:r>
      <w:r>
        <w:rPr>
          <w:rFonts w:hint="eastAsia" w:ascii="仿宋_GB2312" w:hAnsi="仿宋_GB2312" w:eastAsia="仿宋_GB2312" w:cs="仿宋_GB2312"/>
          <w:sz w:val="32"/>
          <w:szCs w:val="32"/>
        </w:rPr>
        <w:t>处至西线距临高角灯桩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四浬</w:t>
      </w:r>
      <w:r>
        <w:rPr>
          <w:rFonts w:hint="eastAsia" w:ascii="仿宋_GB2312" w:hAnsi="仿宋_GB2312" w:eastAsia="仿宋_GB2312" w:cs="仿宋_GB2312"/>
          <w:sz w:val="32"/>
          <w:szCs w:val="32"/>
        </w:rPr>
        <w:t>处联线以北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，自东线距木栏头灯桩六浬</w:t>
      </w:r>
      <w:r>
        <w:rPr>
          <w:rFonts w:hint="eastAsia" w:ascii="仿宋_GB2312" w:hAnsi="仿宋_GB2312" w:eastAsia="仿宋_GB2312" w:cs="仿宋_GB2312"/>
          <w:sz w:val="32"/>
          <w:szCs w:val="32"/>
        </w:rPr>
        <w:t>处至排尾角灯桩正南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四浬</w:t>
      </w:r>
      <w:r>
        <w:rPr>
          <w:rFonts w:hint="eastAsia" w:ascii="仿宋_GB2312" w:hAnsi="仿宋_GB2312" w:eastAsia="仿宋_GB2312" w:cs="仿宋_GB2312"/>
          <w:sz w:val="32"/>
          <w:szCs w:val="32"/>
        </w:rPr>
        <w:t>处继至西线距临高角灯桩十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四浬</w:t>
      </w:r>
      <w:r>
        <w:rPr>
          <w:rFonts w:hint="eastAsia" w:ascii="仿宋_GB2312" w:hAnsi="仿宋_GB2312" w:eastAsia="仿宋_GB2312" w:cs="仿宋_GB2312"/>
          <w:sz w:val="32"/>
          <w:szCs w:val="32"/>
        </w:rPr>
        <w:t>处联线以南的水域。</w:t>
      </w:r>
    </w:p>
    <w:p w14:paraId="7CDB557B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籍非军用船舶通过琼州海峡，必须严格按照所报时间及规定的航区通行。在进入管理区和在管理区通行时，如见有从岸上或舰艇上发出的信号，应立即回答并无条件地执行信号要求。由于不遵守上述规定而发生的后果概由船方自行负责。</w:t>
      </w:r>
    </w:p>
    <w:p w14:paraId="1453C2C1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籍非军用船舶通过琼州海峡时，不得使用雷达。如在航行中遇浓雾、暴雨等视线恶劣的情况，需要使用雷达时，应向琼州海峡管理处提出报告，说明理由以及当时的船位、航速等，经批准后方准使用。如当时情况紧急，危及船舶航行安全时，可以一面申报一面使用，并在事后，将使用起迄时间和经过情况详细报告琼州海峡管理处备案。</w:t>
      </w:r>
    </w:p>
    <w:p w14:paraId="6ACE44E8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外国籍非军用船舶通过琼州海峡时，不准进行照像、测量以及其他违反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法令的行为。</w:t>
      </w:r>
    </w:p>
    <w:p w14:paraId="2B41BBD4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外国籍非军用船舶违反本规则，按下列规定处理：</w:t>
      </w:r>
    </w:p>
    <w:p w14:paraId="70218CD2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(一)在未进入管理区之前，可以命令其停止进入管理区，由原路返航绕海南岛航行，或者俟其办妥过峡手续并经批准后，再行过峡。</w:t>
      </w:r>
    </w:p>
    <w:p w14:paraId="5ED79F83">
      <w:pPr>
        <w:ind w:firstLine="640" w:firstLineChars="200"/>
        <w:rPr>
          <w:rFonts w:hint="eastAsia" w:ascii="仿宋_GB2312" w:eastAsia="仿宋_GB231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(二)如果已经进入管理区，可以命令其停航并监送至海口港进行检查，根据检查情况给予处分。在处理后，视情况可以准其通过管理区，或令其退出管理区，直到押送其退出海峡。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A3EFB"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6A8DAF5A"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B126417"/>
    <w:rsid w:val="004A7A8B"/>
    <w:rsid w:val="00727C9C"/>
    <w:rsid w:val="00893CD7"/>
    <w:rsid w:val="009B0E75"/>
    <w:rsid w:val="00B971E2"/>
    <w:rsid w:val="00DF786B"/>
    <w:rsid w:val="03D22629"/>
    <w:rsid w:val="14641C9B"/>
    <w:rsid w:val="1B126417"/>
    <w:rsid w:val="385325A6"/>
    <w:rsid w:val="3E9E7F68"/>
    <w:rsid w:val="3EEC59F1"/>
    <w:rsid w:val="5262409F"/>
    <w:rsid w:val="5C31605B"/>
    <w:rsid w:val="65811B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206</Words>
  <Characters>1177</Characters>
  <Lines>9</Lines>
  <Paragraphs>2</Paragraphs>
  <TotalTime>0</TotalTime>
  <ScaleCrop>false</ScaleCrop>
  <LinksUpToDate>false</LinksUpToDate>
  <CharactersWithSpaces>1381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2019-05-22T15:12:00Z</dcterms:created>
  <dc:creator>Administrator</dc:creator>
  <cp:lastModifiedBy>拱酝爻涣和</cp:lastModifiedBy>
  <cp:lastPrinted>2019-05-25T02:36:00Z</cp:lastPrinted>
  <dcterms:modified xsi:type="dcterms:W3CDTF">2025-06-29T11:11:51Z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EC06675A0EF5495097ED821A3E88897C_12</vt:lpwstr>
  </property>
</Properties>
</file>