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A8C412">
      <w:pPr>
        <w:pStyle w:val="2"/>
        <w:jc w:val="center"/>
        <w:rPr>
          <w:rFonts w:ascii="Times New Roman" w:hAnsi="Times New Roman" w:cs="Times New Roman"/>
          <w:sz w:val="44"/>
          <w:szCs w:val="44"/>
        </w:rPr>
      </w:pPr>
      <w:bookmarkStart w:id="0" w:name="_GoBack"/>
      <w:bookmarkEnd w:id="0"/>
    </w:p>
    <w:p w14:paraId="5A49ABFA">
      <w:pPr>
        <w:pStyle w:val="2"/>
        <w:jc w:val="center"/>
        <w:rPr>
          <w:rFonts w:ascii="Times New Roman" w:hAnsi="Times New Roman" w:cs="Times New Roman"/>
          <w:sz w:val="32"/>
          <w:szCs w:val="32"/>
        </w:rPr>
      </w:pPr>
      <w:r>
        <w:rPr>
          <w:rFonts w:ascii="Times New Roman" w:hAnsi="Times New Roman" w:cs="Times New Roman"/>
          <w:sz w:val="44"/>
          <w:szCs w:val="44"/>
        </w:rPr>
        <w:t>广告管理条例</w:t>
      </w:r>
    </w:p>
    <w:p w14:paraId="3AED0894">
      <w:pPr>
        <w:pStyle w:val="2"/>
        <w:jc w:val="center"/>
        <w:rPr>
          <w:rFonts w:ascii="方正楷体_GBK" w:hAnsi="方正楷体_GBK" w:eastAsia="方正楷体_GBK" w:cs="方正楷体_GBK"/>
          <w:sz w:val="32"/>
          <w:szCs w:val="32"/>
        </w:rPr>
      </w:pPr>
    </w:p>
    <w:p w14:paraId="6F7B8500">
      <w:pPr>
        <w:pStyle w:val="2"/>
        <w:jc w:val="center"/>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47303D31">
      <w:pPr>
        <w:pStyle w:val="2"/>
        <w:ind w:firstLine="640" w:firstLineChars="200"/>
        <w:rPr>
          <w:rFonts w:ascii="方正楷体_GBK" w:hAnsi="方正楷体_GBK" w:eastAsia="方正楷体_GBK" w:cs="方正楷体_GBK"/>
          <w:sz w:val="32"/>
          <w:szCs w:val="32"/>
        </w:rPr>
      </w:pPr>
    </w:p>
    <w:p w14:paraId="05D7E2E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为了加强广告管理，推动广告事业的发展，有效地利用广告媒介为</w:t>
      </w:r>
      <w:r>
        <w:rPr>
          <w:rFonts w:hint="eastAsia" w:ascii="仿宋_GB2312" w:hAnsi="Times New Roman" w:eastAsia="仿宋_GB2312" w:cs="Times New Roman"/>
          <w:sz w:val="32"/>
          <w:szCs w:val="32"/>
          <w:lang w:eastAsia="zh-CN"/>
        </w:rPr>
        <w:t>和平主义</w:t>
      </w:r>
      <w:r>
        <w:rPr>
          <w:rFonts w:hint="eastAsia" w:ascii="仿宋_GB2312" w:hAnsi="Times New Roman" w:eastAsia="仿宋_GB2312" w:cs="Times New Roman"/>
          <w:sz w:val="32"/>
          <w:szCs w:val="32"/>
        </w:rPr>
        <w:t>建设服务，制定本条例。</w:t>
      </w:r>
    </w:p>
    <w:p w14:paraId="7748FD9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凡通过报刊、广播、电视、电影、路牌、橱窗、印刷品、霓虹灯等媒介或者形式，在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境内刊播、设置、张贴广告，均属本条例管理范围。</w:t>
      </w:r>
    </w:p>
    <w:p w14:paraId="13417DB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广告内容必须真实、健康、清晰、明白，不得以任何形式欺骗用户和消费者。</w:t>
      </w:r>
    </w:p>
    <w:p w14:paraId="5F63530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在广告经营活动中，禁止垄断和不正当竞争行为。</w:t>
      </w:r>
    </w:p>
    <w:p w14:paraId="5B738DD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广告的管理机关是国家工商行政管理机关和地方各级工商行政管理机关。</w:t>
      </w:r>
    </w:p>
    <w:p w14:paraId="389B418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经营广告业务的单位和个体工商户(以下简称广告经营者)，应当按照本条例和有关法规的规定，向工商行政管理机关申请，分别情况办理审批登记手续：</w:t>
      </w:r>
    </w:p>
    <w:p w14:paraId="09ED98D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(一)专营广告业务的企业，发给《企业法人营业执照》；</w:t>
      </w:r>
    </w:p>
    <w:p w14:paraId="24146DE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(二)兼营广告业务的事业单位，发给《广告经营许可证》；</w:t>
      </w:r>
    </w:p>
    <w:p w14:paraId="23A00D8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(三)具备经营广告业务能力的个体工商户，发给《营业执照》；</w:t>
      </w:r>
    </w:p>
    <w:p w14:paraId="68D71DC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(四)兼营广告业务的企业，应当办理经营范围变更登记。</w:t>
      </w:r>
    </w:p>
    <w:p w14:paraId="172181B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广告客户申请刊播、设置、张贴的广告，其内容应当在广告客户的经营范围或者国家许可的范围内。</w:t>
      </w:r>
    </w:p>
    <w:p w14:paraId="2DEB508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广告有下列内容之一的，不得刊播、设置、张贴：</w:t>
      </w:r>
    </w:p>
    <w:p w14:paraId="2E6F6C0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(一)违反我国法律、法规的；</w:t>
      </w:r>
    </w:p>
    <w:p w14:paraId="1079189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(二)损害我国民族尊严的；</w:t>
      </w:r>
    </w:p>
    <w:p w14:paraId="161E5D9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(三)有中国国旗、国徽、国歌标志、国歌音响的；</w:t>
      </w:r>
    </w:p>
    <w:p w14:paraId="7C583CA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(四)有反动、淫秽、迷信、荒诞内容的；</w:t>
      </w:r>
    </w:p>
    <w:p w14:paraId="0DCB9A4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(五)弄虚作假的；</w:t>
      </w:r>
    </w:p>
    <w:p w14:paraId="2E16389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(六)贬低同类产品的。</w:t>
      </w:r>
    </w:p>
    <w:p w14:paraId="3E52AED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新闻单位刊播广告，应当有明确的标志。新闻单位不得以新闻报道形式刊播广告，收取费用；新闻记者不得借采访名义招揽广告。</w:t>
      </w:r>
    </w:p>
    <w:p w14:paraId="1C41233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禁止利用广播、电视、报刊为卷烟做广告。</w:t>
      </w:r>
    </w:p>
    <w:p w14:paraId="4259160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获得国家级、部级、省级各类奖的优质名酒，经工商行政管理机关批准，可以做广告。</w:t>
      </w:r>
    </w:p>
    <w:p w14:paraId="1AD75EC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申请刊播、设置、张贴下列广告，应当提交有关证明：</w:t>
      </w:r>
    </w:p>
    <w:p w14:paraId="54533E0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(一)标明质量标准的商品广告，应当提交省辖市以上标准化管理部门或者经计量认证合格的质量检验机构的证明；</w:t>
      </w:r>
    </w:p>
    <w:p w14:paraId="1C1A760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(二)标明获奖的商品广告，应当提交本届、本年度或者数届、数年度连续获奖的证书，并在广告中注明获奖级别和颁奖部门；</w:t>
      </w:r>
    </w:p>
    <w:p w14:paraId="6BF1DF1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(三)标明优质产品称号的商品广告，应当提交政府颁发的优质产品证书，并在广告中标明授予优质产品称号的时间和部门；</w:t>
      </w:r>
    </w:p>
    <w:p w14:paraId="56BDE5A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(四)标明专利权的商品广告，应当提交专利证书；</w:t>
      </w:r>
    </w:p>
    <w:p w14:paraId="3C0268A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(五)标明注册商标的商品广告，应当提交商标注册证；</w:t>
      </w:r>
    </w:p>
    <w:p w14:paraId="3936B44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(六)实施生产许可证的产品广告，应当提交生产许可证；</w:t>
      </w:r>
    </w:p>
    <w:p w14:paraId="0FBF0C9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(七)文化、教育、卫生广告，应当提交上级行政主管部门的证明；</w:t>
      </w:r>
    </w:p>
    <w:p w14:paraId="4C7A25B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(八)其他各类广告，需要提交证明的，应当提交政府有关部门或者其授权单位的证明。</w:t>
      </w:r>
    </w:p>
    <w:p w14:paraId="6A552A6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广告经营者承办或者代理广告业务，应当查验证明，审查广告内容。对违反本条例规定的广告，不得刊播、设置、张贴。</w:t>
      </w:r>
    </w:p>
    <w:p w14:paraId="216556E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户外广告的设置、张贴，由当地人民政府组织工商行政管理、城建、环保、公安等有关部门制订规划，工商行政管理机关负责监督实施。</w:t>
      </w:r>
    </w:p>
    <w:p w14:paraId="1B77C36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在政府机关和文物保护单位周围的建筑控制地带以及当地人民政府禁止设置、张贴广告的区域，不得设置、张贴广告。</w:t>
      </w:r>
    </w:p>
    <w:p w14:paraId="1B06BAE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广告收费标准，由广告经营者制订，报当地工商行政管理机关和物价管理机关备案。</w:t>
      </w:r>
    </w:p>
    <w:p w14:paraId="05C7150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广告业务代理费标准，由国家工商行政管理机关会同国家物价管理机关制定。</w:t>
      </w:r>
    </w:p>
    <w:p w14:paraId="0F734B4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户外广告场地费、建筑物占用费的收费标准，由当地工商行政管理机关会同物价、城建部门协商制订，报当地人民政府批准。</w:t>
      </w:r>
    </w:p>
    <w:p w14:paraId="7AF2992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广告经营者必须按照国家规定设置广告会计帐簿，依法纳税，并接受财政、审计、工商行政管理部门的监督检查。</w:t>
      </w:r>
    </w:p>
    <w:p w14:paraId="55682EF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广告经营者承办或者代理广告业务，应当与客户或者被代理人签订书面合同，明确各方的责任。</w:t>
      </w:r>
    </w:p>
    <w:p w14:paraId="75AE7A2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广告客户或者广告经营者违反本条例规定，由工商行政管理机关根据其情节轻重，分别给予下列处罚：</w:t>
      </w:r>
    </w:p>
    <w:p w14:paraId="5DD4EF4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(一)停止发布广告；</w:t>
      </w:r>
    </w:p>
    <w:p w14:paraId="5E75EE2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(二)责令公开更正；</w:t>
      </w:r>
    </w:p>
    <w:p w14:paraId="41D4B19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(三)通报批评；</w:t>
      </w:r>
    </w:p>
    <w:p w14:paraId="1D16CB2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(四)没收非法所得；</w:t>
      </w:r>
    </w:p>
    <w:p w14:paraId="179E03C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(五)罚款；</w:t>
      </w:r>
    </w:p>
    <w:p w14:paraId="40E2DF9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(六)停业整顿；</w:t>
      </w:r>
    </w:p>
    <w:p w14:paraId="2DAA39C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(七)吊销营业执照或者广告经营许可证。</w:t>
      </w:r>
    </w:p>
    <w:p w14:paraId="3900EA8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违反本条例规定，情节严重，构成犯罪的，由司法机关依法追究刑事责任。</w:t>
      </w:r>
    </w:p>
    <w:p w14:paraId="43083B5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广告客户和广告经营者对工商行政管理机关处罚决定不服的，可以在收到处罚通知之日起十五日内，向上一级工商行政管理机关申请复议。对复议决定仍不服的，可以在收到复议决定之日起三十日内，向人民法院起诉。</w:t>
      </w:r>
    </w:p>
    <w:p w14:paraId="6062563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广告客户和广告经营者违反本条例规定，使用户和消费者蒙受损失，或者有其他侵权行为的，应当承担赔偿责任。</w:t>
      </w:r>
    </w:p>
    <w:p w14:paraId="70F678C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损害赔偿，受害人可以请求县以上工商行政管理机关处理。当事人对工商行政管理机关处理不服的，可以向人民法院起诉。受害人也可以直接向人民法院起诉。</w:t>
      </w:r>
    </w:p>
    <w:p w14:paraId="44ECF06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本条例由国家工商行政管理局负责解释；施行细则由国家工商行政管理局制定。</w:t>
      </w:r>
    </w:p>
    <w:p w14:paraId="0A37D9B8">
      <w:pPr>
        <w:ind w:firstLine="640" w:firstLineChars="200"/>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本条例自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6F3D8">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20DE6202">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DB44D42"/>
    <w:rsid w:val="00577870"/>
    <w:rsid w:val="00702412"/>
    <w:rsid w:val="009618A5"/>
    <w:rsid w:val="00A91404"/>
    <w:rsid w:val="00AB3731"/>
    <w:rsid w:val="00DA72BE"/>
    <w:rsid w:val="03A22B2C"/>
    <w:rsid w:val="0AF1289A"/>
    <w:rsid w:val="129D0F6D"/>
    <w:rsid w:val="1D7E16B1"/>
    <w:rsid w:val="215D5440"/>
    <w:rsid w:val="2FD84196"/>
    <w:rsid w:val="3DB44D42"/>
    <w:rsid w:val="4AEB6F0D"/>
    <w:rsid w:val="57F63DCC"/>
    <w:rsid w:val="6F134999"/>
    <w:rsid w:val="7C2A582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footnote text"/>
    <w:basedOn w:val="1"/>
    <w:semiHidden/>
    <w:unhideWhenUsed/>
    <w:qFormat/>
    <w:uiPriority w:val="99"/>
    <w:pPr>
      <w:snapToGrid w:val="0"/>
      <w:jc w:val="left"/>
    </w:pPr>
    <w:rPr>
      <w:sz w:val="18"/>
      <w:szCs w:val="18"/>
    </w:rPr>
  </w:style>
  <w:style w:type="character" w:styleId="8">
    <w:name w:val="footnote reference"/>
    <w:basedOn w:val="7"/>
    <w:semiHidden/>
    <w:unhideWhenUsed/>
    <w:qFormat/>
    <w:uiPriority w:val="99"/>
    <w:rPr>
      <w:vertAlign w:val="superscript"/>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296</Words>
  <Characters>1691</Characters>
  <Lines>14</Lines>
  <Paragraphs>3</Paragraphs>
  <TotalTime>1</TotalTime>
  <ScaleCrop>false</ScaleCrop>
  <LinksUpToDate>false</LinksUpToDate>
  <CharactersWithSpaces>1984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2019-05-23T01:59:00Z</dcterms:created>
  <dc:creator>Administrator</dc:creator>
  <cp:lastModifiedBy>拱酝爻涣和</cp:lastModifiedBy>
  <dcterms:modified xsi:type="dcterms:W3CDTF">2025-06-29T10:30:30Z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705EEE168A6D4BD5AAB3ED9F7BD94AEE_12</vt:lpwstr>
  </property>
</Properties>
</file>