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1FB72">
      <w:pPr>
        <w:pStyle w:val="10"/>
        <w:ind w:firstLine="640" w:firstLineChars="200"/>
        <w:rPr>
          <w:rFonts w:ascii="Times New Roman" w:hAnsi="Times New Roman" w:eastAsia="仿宋_GB2312" w:cs="Times New Roman"/>
          <w:sz w:val="32"/>
          <w:szCs w:val="32"/>
        </w:rPr>
      </w:pPr>
      <w:bookmarkStart w:id="0" w:name="_GoBack"/>
      <w:bookmarkEnd w:id="0"/>
    </w:p>
    <w:p w14:paraId="5946ACBF">
      <w:pPr>
        <w:pStyle w:val="10"/>
        <w:jc w:val="center"/>
        <w:rPr>
          <w:rFonts w:ascii="Times New Roman" w:hAnsi="Times New Roman" w:cs="Times New Roman"/>
          <w:sz w:val="44"/>
          <w:szCs w:val="44"/>
        </w:rPr>
      </w:pPr>
      <w:r>
        <w:rPr>
          <w:rFonts w:ascii="Times New Roman" w:hAnsi="Times New Roman" w:cs="Times New Roman"/>
          <w:sz w:val="44"/>
          <w:szCs w:val="44"/>
        </w:rPr>
        <w:t>戒毒条例</w:t>
      </w:r>
    </w:p>
    <w:p w14:paraId="02763335">
      <w:pPr>
        <w:pStyle w:val="10"/>
        <w:jc w:val="center"/>
        <w:rPr>
          <w:rFonts w:ascii="Times New Roman" w:hAnsi="Times New Roman" w:cs="Times New Roman"/>
          <w:sz w:val="32"/>
          <w:szCs w:val="32"/>
        </w:rPr>
      </w:pPr>
    </w:p>
    <w:p w14:paraId="1CBCAA9B">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0874B857">
      <w:pPr>
        <w:pStyle w:val="3"/>
        <w:rPr>
          <w:sz w:val="32"/>
          <w:szCs w:val="32"/>
        </w:rPr>
      </w:pPr>
      <w:r>
        <w:rPr>
          <w:rFonts w:ascii="Times New Roman" w:hAnsi="Times New Roman" w:cs="Times New Roman"/>
          <w:sz w:val="32"/>
          <w:szCs w:val="32"/>
        </w:rPr>
        <w:t>第一章　总则</w:t>
      </w:r>
    </w:p>
    <w:p w14:paraId="6A98FF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为了规范戒毒工作，帮助吸毒成瘾人员戒除毒瘾，维护社会秩序，根据《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禁毒法》，制定本条例。</w:t>
      </w:r>
    </w:p>
    <w:p w14:paraId="4B88F7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县级以上人民政府应当建立政府统一领导，禁毒委员会组织、协调、指导，有关部门各负其责，社会力量广泛参与的戒毒工作体制。</w:t>
      </w:r>
    </w:p>
    <w:p w14:paraId="607071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戒毒工作坚持以人为本、科学戒毒、综合矫治、关怀救助的原则，采取自愿戒毒、社区戒毒、强制隔离戒毒、社区康复等多种措施，建立戒毒治疗、康复指导、救助服务兼备的工作体系。</w:t>
      </w:r>
    </w:p>
    <w:p w14:paraId="2BB8B5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县级以上人民政府应当按照国家有关规定将戒毒工作所需经费列入本级财政预算。</w:t>
      </w:r>
    </w:p>
    <w:p w14:paraId="1C7E92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县级以上地方人民政府设立的禁毒委员会可以组织公安机关、卫生行政和负责药品监督管理的部门开展吸毒监测、调查，并向社会公开监测、调查结果。</w:t>
      </w:r>
    </w:p>
    <w:p w14:paraId="3B0189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公安机关负责对涉嫌吸毒人员进行检测，对吸毒人员进行登记并依法实行动态管控，依法责令社区戒毒、决定强制隔离戒毒、责令社区康复，管理公安机关的强制隔离戒毒场所、戒毒康复场所，对社区戒毒、社区康复工作提供指导和支持。</w:t>
      </w:r>
    </w:p>
    <w:p w14:paraId="6746B9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设区的市级以上地方人民政府司法行政部门负责管理司法行政部门的强制隔离戒毒场所、戒毒康复场所，对社区戒毒、社区康复工作提供指导和支持。</w:t>
      </w:r>
    </w:p>
    <w:p w14:paraId="544D8A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县级以上地方人民政府卫生行政部门负责戒毒医疗机构的监督管理，会同公安机关、司法行政等部门制定戒毒医疗机构设置规划，对戒毒医疗服务提供指导和支持。</w:t>
      </w:r>
    </w:p>
    <w:p w14:paraId="417DD8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县级以上地方人民政府民政、人力资源社会保障、教育等部门依据各自的职责，对社区戒毒、社区康复工作提供康复和职业技能培训等指导和支持。</w:t>
      </w:r>
    </w:p>
    <w:p w14:paraId="317172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乡(镇)人民政府、城市街道办事处负责社区戒毒、社区康复工作。</w:t>
      </w:r>
    </w:p>
    <w:p w14:paraId="5BEBB9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县级、设区的市级人民政府需要设置强制隔离戒毒场所、戒毒康复场所的，应当合理布局，报省、自治区、直辖市人民政府批准，并纳入当地国民经济和社会发展规划。</w:t>
      </w:r>
    </w:p>
    <w:p w14:paraId="6A17C0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强制隔离戒毒场所、戒毒康复场所的建设标准，由国务院建设部门、发展改革部门会同国务院公安部门、司法行政部门制定。</w:t>
      </w:r>
    </w:p>
    <w:p w14:paraId="4851BA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戒毒人员在入学、就业、享受社会保障等方面不受歧视。</w:t>
      </w:r>
    </w:p>
    <w:p w14:paraId="264C42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对戒毒人员戒毒的个人信息应当依法予以保密。对戒断3年未复吸的人员，不再实行动态管控。</w:t>
      </w:r>
    </w:p>
    <w:p w14:paraId="214045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国家鼓励、扶持社会组织、企业、事业单位和个人参与戒毒科研、戒毒社会服务和戒毒社会公益事业。</w:t>
      </w:r>
    </w:p>
    <w:p w14:paraId="708042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对在戒毒工作中有显著成绩和突出贡献的，按照国家有关规定给予表彰、奖励。</w:t>
      </w:r>
    </w:p>
    <w:p w14:paraId="242BF51D">
      <w:pPr>
        <w:pStyle w:val="3"/>
        <w:bidi w:val="0"/>
      </w:pPr>
      <w:r>
        <w:t>第二章　自愿戒毒</w:t>
      </w:r>
    </w:p>
    <w:p w14:paraId="001646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国家鼓励吸毒成瘾人员自行戒除毒瘾。吸毒人员可以自行到戒毒医疗机构接受戒毒治疗。对自愿接受戒毒治疗的吸毒人员，公安机关对其原吸毒行为不予处罚。</w:t>
      </w:r>
    </w:p>
    <w:p w14:paraId="6C6A37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戒毒医疗机构应当与自愿戒毒人员或者其监护人签订自愿戒毒协议，就戒毒方法、戒毒期限、戒毒的个人信息保密、戒毒人员应当遵守的规章制度、终止戒毒治疗的情形等作出约定，并应当载明戒毒疗效、戒毒治疗风险。</w:t>
      </w:r>
    </w:p>
    <w:p w14:paraId="74EDEF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戒毒医疗机构应当履行下列义务：</w:t>
      </w:r>
    </w:p>
    <w:p w14:paraId="206202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(一)对自愿戒毒人员开展艾滋病等传染病的预防、咨询教育；</w:t>
      </w:r>
    </w:p>
    <w:p w14:paraId="2239E2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(二)对自愿戒毒人员采取脱毒治疗、心理康复、行为矫治等多种治疗措施，并应当符合国务院卫生行政部门制定的戒毒治疗规范；</w:t>
      </w:r>
    </w:p>
    <w:p w14:paraId="4674D6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(三)采用科学、规范的诊疗技术和方法，使用的药物、医院制剂、医疗器械应当符合国家有关规定；</w:t>
      </w:r>
    </w:p>
    <w:p w14:paraId="3DE1A3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(四)依法加强药品管理，防止麻醉药品、精神药品流失滥用。</w:t>
      </w:r>
    </w:p>
    <w:p w14:paraId="338B8E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符合参加戒毒药物维持治疗条件的戒毒人员，由本人申请，并经登记，可以参加戒毒药物维持治疗。登记参加戒毒药物维持治疗的戒毒人员的信息应当及时报公安机关备案。</w:t>
      </w:r>
    </w:p>
    <w:p w14:paraId="6EF081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戒毒药物维持治疗的管理办法，由国务院卫生行政部门会同国务院公安部门、药品监督管理部门制定。</w:t>
      </w:r>
    </w:p>
    <w:p w14:paraId="711F4D80">
      <w:pPr>
        <w:pStyle w:val="3"/>
        <w:bidi w:val="0"/>
      </w:pPr>
      <w:r>
        <w:t>第三章　社区戒毒</w:t>
      </w:r>
    </w:p>
    <w:p w14:paraId="39827F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对吸毒成瘾人员，县级、设区的市级人民政府公安机关可以责令其接受社区戒毒，并出具责令社区戒毒决定书，送达本人及其家属，通知本人户籍所在地或者现居住地乡(镇)人民政府、城市街道办事处。</w:t>
      </w:r>
    </w:p>
    <w:p w14:paraId="6222B8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社区戒毒人员应当自收到责令社区戒毒决定书之日起15日内到社区戒毒执行地乡(镇)人民政府、城市街道办事处报到，无正当理由逾期不报到的，视为拒绝接受社区戒毒。</w:t>
      </w:r>
    </w:p>
    <w:p w14:paraId="4B0992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社区戒毒的期限为3年，自报到之日起计算。</w:t>
      </w:r>
    </w:p>
    <w:p w14:paraId="53FFA4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乡(镇)人民政府、城市街道办事处应当根据工作需要成立社区戒毒工作领导小组，配备社区戒毒专职工作人员，制定社区戒毒工作计划，落实社区戒毒措施。</w:t>
      </w:r>
    </w:p>
    <w:p w14:paraId="45B0DF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乡(镇)人民政府、城市街道办事处，应当在社区戒毒人员报到后及时与其签订社区戒毒协议，明确社区戒毒的具体措施、社区戒毒人员应当遵守的规定以及违反社区戒毒协议应承担的责任。</w:t>
      </w:r>
    </w:p>
    <w:p w14:paraId="1DFB64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社区戒毒专职工作人员、社区民警、社区医务人员、社区戒毒人员的家庭成员以及禁毒志愿者共同组成社区戒毒工作小组具体实施社区戒毒。</w:t>
      </w:r>
    </w:p>
    <w:p w14:paraId="0CE8F7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乡(镇)人民政府、城市街道办事处和社区戒毒工作小组应当采取下列措施管理、帮助社区戒毒人员：</w:t>
      </w:r>
    </w:p>
    <w:p w14:paraId="1769E2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(一)戒毒知识辅导；</w:t>
      </w:r>
    </w:p>
    <w:p w14:paraId="74F807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(二)教育、劝诫；</w:t>
      </w:r>
    </w:p>
    <w:p w14:paraId="6942A7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(三)职业技能培训，职业指导，就学、就业、就医援助；</w:t>
      </w:r>
    </w:p>
    <w:p w14:paraId="4008E8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(四)帮助戒毒人员戒除毒瘾的其他措施。</w:t>
      </w:r>
    </w:p>
    <w:p w14:paraId="20C2EA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社区戒毒人员应当遵守下列规定：</w:t>
      </w:r>
    </w:p>
    <w:p w14:paraId="692F61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(一)履行社区戒毒协议；</w:t>
      </w:r>
    </w:p>
    <w:p w14:paraId="575B1F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(二)根据公安机关的要求，定期接受检测；</w:t>
      </w:r>
    </w:p>
    <w:p w14:paraId="51B596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(三)离开社区戒毒执行地所在县(市、区)3日以上的，须书面报告。</w:t>
      </w:r>
    </w:p>
    <w:p w14:paraId="2DEDAE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社区戒毒人员在社区戒毒期间，逃避或者拒绝接受检测3次以上，擅自离开社区戒毒执行地所在县(市、区)3次以上或者累计超过30日的，属于《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禁毒法》规定的</w:t>
      </w:r>
      <w:r>
        <w:rPr>
          <w:rFonts w:hAnsi="宋体" w:cs="Times New Roman"/>
          <w:sz w:val="32"/>
          <w:szCs w:val="32"/>
        </w:rPr>
        <w:t>“</w:t>
      </w:r>
      <w:r>
        <w:rPr>
          <w:rFonts w:ascii="Times New Roman" w:hAnsi="Times New Roman" w:eastAsia="仿宋_GB2312" w:cs="Times New Roman"/>
          <w:sz w:val="32"/>
          <w:szCs w:val="32"/>
        </w:rPr>
        <w:t>严重违反社区戒毒协议</w:t>
      </w:r>
      <w:r>
        <w:rPr>
          <w:rFonts w:hAnsi="宋体" w:cs="Times New Roman"/>
          <w:sz w:val="32"/>
          <w:szCs w:val="32"/>
        </w:rPr>
        <w:t>”</w:t>
      </w:r>
      <w:r>
        <w:rPr>
          <w:rFonts w:ascii="Times New Roman" w:hAnsi="Times New Roman" w:eastAsia="仿宋_GB2312" w:cs="Times New Roman"/>
          <w:sz w:val="32"/>
          <w:szCs w:val="32"/>
        </w:rPr>
        <w:t>。</w:t>
      </w:r>
    </w:p>
    <w:p w14:paraId="02D40A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社区戒毒人员拒绝接受社区戒毒，在社区戒毒期间又吸食、注射毒品，以及严重违反社区戒毒协议的，社区戒毒专职工作人员应当及时向当地公安机关报告。</w:t>
      </w:r>
    </w:p>
    <w:p w14:paraId="6BBC6F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社区戒毒人员的户籍所在地或者现居住地发生变化，需要变更社区戒毒执行地的，社区戒毒执行地乡(镇)人民政府、城市街道办事处应当将有关材料转送至变更后的乡(镇)人民政府、城市街道办事处。</w:t>
      </w:r>
    </w:p>
    <w:p w14:paraId="68CEA7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社区戒毒人员应当自社区戒毒执行地变更之日起15日内前往变更后的乡(镇)人民政府、城市街道办事处报到，社区戒毒时间自报到之日起连续计算。</w:t>
      </w:r>
    </w:p>
    <w:p w14:paraId="7F92FA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变更后的乡(镇)人民政府、城市街道办事处，应当按照本条例第十六条的规定，与社区戒毒人员签订新的社区戒毒协议，继续执行社区戒毒。</w:t>
      </w:r>
    </w:p>
    <w:p w14:paraId="33D97D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社区戒毒自期满之日起解除。社区戒毒执行地公安机关应当出具解除社区戒毒通知书送达社区戒毒人员本人及其家属，并在7日内通知社区戒毒执行地乡(镇)人民政府、城市街道办事处。</w:t>
      </w:r>
    </w:p>
    <w:p w14:paraId="5B9723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社区戒毒人员被依法收监执行刑罚、采取强制性教育措施的，社区戒毒终止。</w:t>
      </w:r>
    </w:p>
    <w:p w14:paraId="5190BF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社区戒毒人员被依法拘留、逮捕的，社区戒毒中止，由羁押场所给予必要的戒毒治疗，释放后继续接受社区戒毒。</w:t>
      </w:r>
    </w:p>
    <w:p w14:paraId="35FB3AB3">
      <w:pPr>
        <w:pStyle w:val="3"/>
        <w:bidi w:val="0"/>
      </w:pPr>
      <w:r>
        <w:t>第四章　强制隔离戒毒</w:t>
      </w:r>
    </w:p>
    <w:p w14:paraId="195E63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吸毒成瘾人员有《</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禁毒法》第三十八条第一款所列情形之一的，由县级、设区的市级人民政府公安机关作出强制隔离戒毒的决定。</w:t>
      </w:r>
    </w:p>
    <w:p w14:paraId="710891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对于吸毒成瘾严重，通过社区戒毒难以戒除毒瘾的人员，县级、设区的市级人民政府公安机关可以直接作出强制隔离戒毒的决定。</w:t>
      </w:r>
    </w:p>
    <w:p w14:paraId="6C152E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吸毒成瘾人员自愿接受强制隔离戒毒的，经强制隔离戒毒场所所在地县级、设区的市级人民政府公安机关同意，可以进入强制隔离戒毒场所戒毒。强制隔离戒毒场所应当与其就戒毒治疗期限、戒毒治疗措施等作出约定。</w:t>
      </w:r>
    </w:p>
    <w:p w14:paraId="7534C8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对依照《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禁毒法》第三十九条第一款规定不适用强制隔离戒毒的吸毒成瘾人员，县级、设区的市级人民政府公安机关应当作出社区戒毒的决定，依照本条例第三章的规定进行社区戒毒。</w:t>
      </w:r>
    </w:p>
    <w:p w14:paraId="7EFD62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强制隔离戒毒的期限为2年，自作出强制隔离戒毒决定之日起计算。</w:t>
      </w:r>
    </w:p>
    <w:p w14:paraId="1EAE75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被强制隔离戒毒的人员在公安机关的强制隔离戒毒场所执行强制隔离戒毒3个月至6个月后，转至司法行政部门的强制隔离戒毒场所继续执行强制隔离戒毒。</w:t>
      </w:r>
    </w:p>
    <w:p w14:paraId="731F37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执行前款规定不具备条件的省、自治区、直辖市，由公安机关和司法行政部门共同提出意见报省、自治区、直辖市人民政府决定具体执行方案，但在公安机关的强制隔离戒毒场所执行强制隔离戒毒的时间不得超过12个月。</w:t>
      </w:r>
    </w:p>
    <w:p w14:paraId="344DEC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强制隔离戒毒场所对强制隔离戒毒人员的身体和携带物品进行检查时发现的毒品等违禁品，应当依法处理；对生活必需品以外的其他物品，由强制隔离戒毒场所代为保管。</w:t>
      </w:r>
    </w:p>
    <w:p w14:paraId="6DCE5B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女性强制隔离戒毒人员的身体检查，应当由女性工作人员进行。</w:t>
      </w:r>
    </w:p>
    <w:p w14:paraId="512E55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强制隔离戒毒场所设立戒毒医疗机构应当经所在地省、自治区、直辖市人民政府卫生行政部门批准。强制隔离戒毒场所应当配备设施设备及必要的管理人员，依法为强制隔离戒毒人员提供科学规范的戒毒治疗、心理治疗、身体康复训练和卫生、道德、法制教育，开展职业技能培训。</w:t>
      </w:r>
    </w:p>
    <w:p w14:paraId="228C8C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强制隔离戒毒场所应当根据强制隔离戒毒人员的性别、年龄、患病等情况对强制隔离戒毒人员实行分别管理；对吸食不同种类毒品的，应当有针对性地采取必要的治疗措施；根据戒毒治疗的不同阶段和强制隔离戒毒人员的表现，实行逐步适应社会的分级管理。</w:t>
      </w:r>
    </w:p>
    <w:p w14:paraId="2FCA70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强制隔离戒毒人员患严重疾病，不出所治疗可能危及生命的，经强制隔离戒毒场所主管机关批准，并报强制隔离戒毒决定机关备案，强制隔离戒毒场所可以允许其所外就医。所外就医的费用由强制隔离戒毒人员本人承担。</w:t>
      </w:r>
    </w:p>
    <w:p w14:paraId="7F772C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所外就医期间，强制隔离戒毒期限连续计算。对于健康状况不再适宜回所执行强制隔离戒毒的，强制隔离戒毒场所应当向强制隔离戒毒决定机关提出变更为社区戒毒的建议，强制隔离戒毒决定机关应当自收到建议之日起7日内，作出是否批准的决定。经批准变更为社区戒毒的，已执行的强制隔离戒毒期限折抵社区戒毒期限。</w:t>
      </w:r>
    </w:p>
    <w:p w14:paraId="7E2A2F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强制隔离戒毒人员脱逃的，强制隔离戒毒场所应当立即通知所在地县级人民政府公安机关，并配合公安机关追回脱逃人员。被追回的强制隔离戒毒人员应当继续执行强制隔离戒毒，脱逃期间不计入强制隔离戒毒期限。被追回的强制隔离戒毒人员不得提前解除强制隔离戒毒。</w:t>
      </w:r>
    </w:p>
    <w:p w14:paraId="6FAACD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对强制隔离戒毒场所依照《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禁毒法》第四十七条第二款、第三款规定提出的提前解除强制隔离戒毒、延长戒毒期限的意见，强制隔离戒毒决定机关应当自收到意见之日起7日内，作出是否批准的决定。对提前解除强制隔离戒毒或者延长强制隔离戒毒期限的，批准机关应当出具提前解除强制隔离戒毒决定书或者延长强制隔离戒毒期限决定书，送达被决定人，并在送达后24小时以内通知被决定人的家属、所在单位以及其户籍所在地或者现居住地公安派出所。</w:t>
      </w:r>
    </w:p>
    <w:p w14:paraId="37B302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解除强制隔离戒毒的，强制隔离戒毒场所应当在解除强制隔离戒毒3日前通知强制隔离戒毒决定机关，出具解除强制隔离戒毒证明书送达戒毒人员本人，并通知其家属、所在单位、其户籍所在地或者现居住地公安派出所将其领回。</w:t>
      </w:r>
    </w:p>
    <w:p w14:paraId="3ECC1F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强制隔离戒毒诊断评估办法由国务院公安部门、司法行政部门会同国务院卫生行政部门制定。</w:t>
      </w:r>
    </w:p>
    <w:p w14:paraId="7CBFC6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强制隔离戒毒人员被依法收监执行刑罚、采取强制性教育措施或者被依法拘留、逮捕的，由监管场所、羁押场所给予必要的戒毒治疗，强制隔离戒毒的时间连续计算；刑罚执行完毕时、解除强制性教育措施时或者释放时强制隔离戒毒尚未期满的，继续执行强制隔离戒毒。</w:t>
      </w:r>
    </w:p>
    <w:p w14:paraId="1FD58ABC">
      <w:pPr>
        <w:pStyle w:val="3"/>
        <w:bidi w:val="0"/>
      </w:pPr>
      <w:r>
        <w:t>第五章　社区康复</w:t>
      </w:r>
    </w:p>
    <w:p w14:paraId="1E6E49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对解除强制隔离戒毒的人员，强制隔离戒毒的决定机关可以责令其接受不超过3年的社区康复。</w:t>
      </w:r>
    </w:p>
    <w:p w14:paraId="299CA9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社区康复在当事人户籍所在地或者现居住地乡(镇)人民政府、城市街道办事处执行，经当事人同意，也可以在戒毒康复场所中执行。</w:t>
      </w:r>
    </w:p>
    <w:p w14:paraId="4F22D3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被责令接受社区康复的人员，应当自收到责令社区康复决定书之日起15日内到户籍所在地或者现居住地乡(镇)人民政府、城市街道办事处报到，签订社区康复协议。</w:t>
      </w:r>
    </w:p>
    <w:p w14:paraId="0CE43F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被责令接受社区康复的人员拒绝接受社区康复或者严重违反社区康复协议，并再次吸食、注射毒品被决定强制隔离戒毒的，强制隔离戒毒不得提前解除。</w:t>
      </w:r>
    </w:p>
    <w:p w14:paraId="06030A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负责社区康复工作的人员应当为社区康复人员提供必要的心理治疗和辅导、职业技能培训、职业指导以及就学、就业、就医援助。</w:t>
      </w:r>
    </w:p>
    <w:p w14:paraId="2EF005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社区康复自期满之日起解除。社区康复执行地公安机关出具解除社区康复通知书送达社区康复人员本人及其家属，并在7日内通知社区康复执行地乡(镇)人民政府、城市街道办事处。</w:t>
      </w:r>
    </w:p>
    <w:p w14:paraId="16CAEB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自愿戒毒人员、社区戒毒、社区康复的人员可以自愿与戒毒康复场所签订协议，到戒毒康复场所戒毒康复、生活和劳动。</w:t>
      </w:r>
    </w:p>
    <w:p w14:paraId="4A7FA0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戒毒康复场所应当配备必要的管理人员和医务人员，为戒毒人员提供戒毒康复、职业技能培训和生产劳动条件。</w:t>
      </w:r>
    </w:p>
    <w:p w14:paraId="400B27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戒毒康复场所应当加强管理，严禁毒品流入，并建立戒毒康复人员自我管理、自我教育、自我服务的机制。</w:t>
      </w:r>
    </w:p>
    <w:p w14:paraId="3A9D10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戒毒康复场所组织戒毒人员参加生产劳动，应当参照国家劳动用工制度的规定支付劳动报酬。</w:t>
      </w:r>
    </w:p>
    <w:p w14:paraId="62BBC54E">
      <w:pPr>
        <w:pStyle w:val="3"/>
        <w:bidi w:val="0"/>
      </w:pPr>
      <w:r>
        <w:t>第六章　法律责任</w:t>
      </w:r>
    </w:p>
    <w:p w14:paraId="2481B7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公安、司法行政、卫生行政等有关部门工作人员泄露戒毒人员个人信息的，依法给予处分；构成犯罪的，依法追究刑事责任。</w:t>
      </w:r>
    </w:p>
    <w:p w14:paraId="047461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乡(镇)人民政府、城市街道办事处负责社区戒毒、社区康复工作的人员有下列行为之一的，依法给予处分：</w:t>
      </w:r>
    </w:p>
    <w:p w14:paraId="108C39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(一)未与社区戒毒、社区康复人员签订社区戒毒、社区康复协议，不落实社区戒毒、社区康复措施的；</w:t>
      </w:r>
    </w:p>
    <w:p w14:paraId="5750CC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(二)不履行本条例第二十一条规定的报告义务的；</w:t>
      </w:r>
    </w:p>
    <w:p w14:paraId="2A747F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(三)其他不履行社区戒毒、社区康复监督职责的行为。</w:t>
      </w:r>
    </w:p>
    <w:p w14:paraId="2308AD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强制隔离戒毒场所的工作人员有下列行为之一的，依法给予处分；构成犯罪的，依法追究刑事责任：</w:t>
      </w:r>
    </w:p>
    <w:p w14:paraId="7DA813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(一)侮辱、虐待、体罚强制隔离戒毒人员的；</w:t>
      </w:r>
    </w:p>
    <w:p w14:paraId="1F57EF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(二)收受、索要财物的；</w:t>
      </w:r>
    </w:p>
    <w:p w14:paraId="653EDD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(三)擅自使用、损毁、处理没收或者代为保管的财物的；</w:t>
      </w:r>
    </w:p>
    <w:p w14:paraId="5E1B20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(四)为强制隔离戒毒人员提供麻醉药品、精神药品或者违反规定传递其他物品的；</w:t>
      </w:r>
    </w:p>
    <w:p w14:paraId="153D5E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(五)在强制隔离戒毒诊断评估工作中弄虚作假的；</w:t>
      </w:r>
    </w:p>
    <w:p w14:paraId="21C3BE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(六)私放强制隔离戒毒人员的；</w:t>
      </w:r>
    </w:p>
    <w:p w14:paraId="36C640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(七)其他徇私舞弊、玩忽职守、不履行法定职责的行为。</w:t>
      </w:r>
    </w:p>
    <w:p w14:paraId="60AE7F89">
      <w:pPr>
        <w:pStyle w:val="3"/>
        <w:bidi w:val="0"/>
      </w:pPr>
      <w:r>
        <w:t>第七章　附则</w:t>
      </w:r>
    </w:p>
    <w:p w14:paraId="6043C60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7083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91AB81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91AB81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CF6706"/>
    <w:rsid w:val="026D2287"/>
    <w:rsid w:val="03193462"/>
    <w:rsid w:val="03356D16"/>
    <w:rsid w:val="03985ADA"/>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6005330"/>
    <w:rsid w:val="18413C16"/>
    <w:rsid w:val="198A0A54"/>
    <w:rsid w:val="19DB6C33"/>
    <w:rsid w:val="1C9212F7"/>
    <w:rsid w:val="20D86240"/>
    <w:rsid w:val="21CE0F2E"/>
    <w:rsid w:val="21FD2ABC"/>
    <w:rsid w:val="22DD4281"/>
    <w:rsid w:val="25F044FF"/>
    <w:rsid w:val="26CA1A3A"/>
    <w:rsid w:val="27680A3B"/>
    <w:rsid w:val="28F8723D"/>
    <w:rsid w:val="2B01664D"/>
    <w:rsid w:val="2DBE0D65"/>
    <w:rsid w:val="2E1B43B4"/>
    <w:rsid w:val="2E1D2091"/>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DC87E21"/>
    <w:rsid w:val="4EDF3D2B"/>
    <w:rsid w:val="4EED79F5"/>
    <w:rsid w:val="503660EF"/>
    <w:rsid w:val="5080370D"/>
    <w:rsid w:val="523F45D1"/>
    <w:rsid w:val="53BF5C69"/>
    <w:rsid w:val="53DA0A43"/>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2D2FD8"/>
    <w:rsid w:val="665D25F4"/>
    <w:rsid w:val="68715924"/>
    <w:rsid w:val="6A403C00"/>
    <w:rsid w:val="6B4C7D1B"/>
    <w:rsid w:val="6C267EB4"/>
    <w:rsid w:val="6D1363D3"/>
    <w:rsid w:val="6DA577A5"/>
    <w:rsid w:val="6DB87D30"/>
    <w:rsid w:val="6E804287"/>
    <w:rsid w:val="6EB67C0A"/>
    <w:rsid w:val="712B5699"/>
    <w:rsid w:val="72BF5CA4"/>
    <w:rsid w:val="746D1278"/>
    <w:rsid w:val="762C29D0"/>
    <w:rsid w:val="769B60FD"/>
    <w:rsid w:val="76C10F77"/>
    <w:rsid w:val="77D8678E"/>
    <w:rsid w:val="7814798C"/>
    <w:rsid w:val="7819740D"/>
    <w:rsid w:val="7856593E"/>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2025-06-29T10:58:17Z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BBBFB7DF53F04D5E97288EDD9BA7CFB0_12</vt:lpwstr>
  </property>
</Properties>
</file>