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0A357">
      <w:pPr>
        <w:pStyle w:val="3"/>
        <w:jc w:val="center"/>
        <w:rPr>
          <w:rFonts w:hint="eastAsia" w:ascii="Times New Roman" w:hAnsi="Times New Roman" w:cs="Times New Roman"/>
          <w:sz w:val="44"/>
          <w:szCs w:val="44"/>
        </w:rPr>
      </w:pPr>
      <w:bookmarkStart w:id="0" w:name="_GoBack"/>
      <w:bookmarkEnd w:id="0"/>
    </w:p>
    <w:p w14:paraId="2ACD1C93">
      <w:pPr>
        <w:pStyle w:val="3"/>
        <w:jc w:val="center"/>
        <w:rPr>
          <w:rFonts w:ascii="Times New Roman" w:hAnsi="Times New Roman" w:cs="Times New Roman"/>
          <w:sz w:val="44"/>
          <w:szCs w:val="44"/>
        </w:rPr>
      </w:pPr>
      <w:r>
        <w:rPr>
          <w:rFonts w:ascii="Times New Roman" w:hAnsi="Times New Roman" w:cs="Times New Roman"/>
          <w:sz w:val="44"/>
          <w:szCs w:val="44"/>
        </w:rPr>
        <w:t>收费公路管理条例</w:t>
      </w:r>
    </w:p>
    <w:p w14:paraId="19117E4C">
      <w:pPr>
        <w:pStyle w:val="3"/>
        <w:ind w:firstLine="640" w:firstLineChars="200"/>
        <w:rPr>
          <w:rFonts w:hint="eastAsia" w:ascii="Times New Roman" w:hAnsi="Times New Roman" w:eastAsia="楷体_GB2312" w:cs="Times New Roman"/>
          <w:sz w:val="32"/>
          <w:szCs w:val="32"/>
        </w:rPr>
      </w:pPr>
    </w:p>
    <w:p w14:paraId="262B6605">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9005DF6">
      <w:pPr>
        <w:pStyle w:val="2"/>
        <w:jc w:val="center"/>
        <w:rPr>
          <w:rFonts w:ascii="方正黑体_GBK" w:eastAsia="方正黑体_GBK"/>
        </w:rPr>
      </w:pPr>
      <w:r>
        <w:rPr>
          <w:rFonts w:hint="eastAsia" w:ascii="方正黑体_GBK" w:hAnsi="Times New Roman" w:eastAsia="方正黑体_GBK" w:cs="Times New Roman"/>
        </w:rPr>
        <w:t>第一章　总则</w:t>
      </w:r>
    </w:p>
    <w:p w14:paraId="3719CC6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为了加强对收费公路的管理，规范公路收费行为，维护收费公路的经营管理者和使用者的合法权益，促进公路事业的发展，根据《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公路法》(以下简称公路法)，制定本条例。</w:t>
      </w:r>
    </w:p>
    <w:p w14:paraId="3F87BE7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本条例所称收费公路，是指符合公路法和本条例规定，经批准依法收取车辆通行费的公路(含桥梁和隧道)。</w:t>
      </w:r>
    </w:p>
    <w:p w14:paraId="09D70F3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各级人民政府应当采取积极措施，支持、促进公路事业的发展。公路发展应当坚持非收费公路为主，适当发展收费公路。</w:t>
      </w:r>
    </w:p>
    <w:p w14:paraId="7648F84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全部由政府投资或者社会组织、个人捐资建设的公路，不得收取车辆通行费。</w:t>
      </w:r>
    </w:p>
    <w:p w14:paraId="51D5713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任何单位或者个人不得违反公路法和本条例的规定，在公路上设站(卡)收取车辆通行费。</w:t>
      </w:r>
    </w:p>
    <w:p w14:paraId="3B9C73C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对在公路上非法设立收费站(卡)收取车辆通行费的，任何单位和个人都有权拒绝交纳。</w:t>
      </w:r>
    </w:p>
    <w:p w14:paraId="59D0EC2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或者个人对在公路上非法设立收费站(卡)、非法收取或者使用车辆通行费、非法转让收费公路权益或者非法延长收费期限等行为，都有权向交通、价格、财政等部门举报。收到举报的部门应当按照职责分工依法及时查处；无权查处的，应当及时移送有权查处的部门。受理的部门必须自收到举报或者移送材料之日起10日内进行查处。</w:t>
      </w:r>
    </w:p>
    <w:p w14:paraId="6EB71B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收费公路的经营管理者，经依法批准有权向通行收费公路的车辆收取车辆通行费。</w:t>
      </w:r>
    </w:p>
    <w:p w14:paraId="6E0B83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车辆、武警部队车辆，公安机关在辖区内收费公路上处理交通事故、执行正常巡逻任务和处置突发事件的统一标志的制式警车，以及经国务院交通主管部门或者省、自治区、直辖市人民政府批准执行抢险救灾任务的车辆，免交车辆通行费。</w:t>
      </w:r>
    </w:p>
    <w:p w14:paraId="0C1D75E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进行跨区作业的联合收割机、运输联合收割机(包括插秧机)的车辆，免交车辆通行费。联合收割机不得在高速公路上通行。</w:t>
      </w:r>
    </w:p>
    <w:p w14:paraId="0C1283D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任何单位或者个人不得以任何形式非法干预收费公路的经营管理，挤占、挪用收费公路经营管理者依法收取的车辆通行费。</w:t>
      </w:r>
    </w:p>
    <w:p w14:paraId="17F85F2C">
      <w:pPr>
        <w:pStyle w:val="2"/>
        <w:jc w:val="center"/>
        <w:rPr>
          <w:rFonts w:ascii="方正黑体_GBK" w:eastAsia="方正黑体_GBK"/>
        </w:rPr>
      </w:pPr>
      <w:r>
        <w:rPr>
          <w:rFonts w:hint="eastAsia" w:ascii="方正黑体_GBK" w:hAnsi="Times New Roman" w:eastAsia="方正黑体_GBK" w:cs="Times New Roman"/>
        </w:rPr>
        <w:t>第二章　收费公路建设和收费站的设置</w:t>
      </w:r>
    </w:p>
    <w:p w14:paraId="1F9EBFF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建设收费公路，应当符合国家和省、自治区、直辖市公路发展规划，符合本条例规定的收费公路的技术等级和规模。</w:t>
      </w:r>
    </w:p>
    <w:p w14:paraId="2A0B3F5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县级以上地方人民政府交通主管部门利用贷款或者向企业、个人有偿集资建设的公路(以下简称政府还贷公路)，国内外经济组织投资建设或者依照公路法的规定受让政府还贷公路收费权的公路(以下简称经营性公路)，经依法批准后，方可收取车辆通行费。</w:t>
      </w:r>
    </w:p>
    <w:p w14:paraId="2D304D6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建设和管理政府还贷公路，应当按照政事分开的原则，依法设立专门的不以营利为目的的法人组织。</w:t>
      </w:r>
    </w:p>
    <w:p w14:paraId="3DFA62E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省、自治区、直辖市人民政府交通主管部门对本行政区域内的政府还贷公路，可以实行统一管理、统一贷款、统一还款。</w:t>
      </w:r>
    </w:p>
    <w:p w14:paraId="3276698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经营性公路建设项目应当向社会公布，采用招标投标方式选择投资者。</w:t>
      </w:r>
    </w:p>
    <w:p w14:paraId="42E1B69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经营性公路由依法成立的公路企业法人建设、经营和管理。</w:t>
      </w:r>
    </w:p>
    <w:p w14:paraId="67860DA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收费公路收费站的设置，由省、自治区、直辖市人民政府按照下列规定审查批准：</w:t>
      </w:r>
    </w:p>
    <w:p w14:paraId="7FDF8D1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(一)高速公路以及其他封闭式的收费公路，除两端出入口外，不得在主线上设置收费站。但是，省、自治区、直辖市之间确需设置收费站的除外。</w:t>
      </w:r>
    </w:p>
    <w:p w14:paraId="13D41FA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(二)非封闭式的收费公路的同一主线上，相邻收费站的间距不得少于50公里。</w:t>
      </w:r>
    </w:p>
    <w:p w14:paraId="4AB99D8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高速公路以及其他封闭式的收费公路，应当实行计算机联网收费，减少收费站点，提高通行效率。联网收费的具体办法由国务院交通主管部门会同国务院有关部门制定。</w:t>
      </w:r>
    </w:p>
    <w:p w14:paraId="06AE3A6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收费公路的收费期限，由省、自治区、直辖市人民政府按照下列标准审查批准：</w:t>
      </w:r>
    </w:p>
    <w:p w14:paraId="7E90083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(一)政府还贷公路的收费期限，按照用收费偿还贷款、偿还有偿集资款的原则确定，最长不得超过15年。国家确定的中西部省、自治区、直辖市的政府还贷公路收费期限，最长不得超过20年。</w:t>
      </w:r>
    </w:p>
    <w:p w14:paraId="0819B85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(二)经营性公路的收费期限，按照收回投资并有合理回报的原则确定，最长不得超过25年。国家确定的中西部省、自治区、直辖市的经营性公路收费期限，最长不得超过30年。</w:t>
      </w:r>
    </w:p>
    <w:p w14:paraId="5AE1821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车辆通行费的收费标准，应当依照价格法律、行政法规的规定进行听证，并按照下列程序审查批准：</w:t>
      </w:r>
    </w:p>
    <w:p w14:paraId="09AA3B5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(一)政府还贷公路的收费标准，由省、自治区、直辖市人民政府交通主管部门会同同级价格主管部门、财政部门审核后，报本级人民政府审查批准。</w:t>
      </w:r>
    </w:p>
    <w:p w14:paraId="33F900E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(二)经营性公路的收费标准，由省、自治区、直辖市人民政府交通主管部门会同同级价格主管部门审核后，报本级人民政府审查批准。</w:t>
      </w:r>
    </w:p>
    <w:p w14:paraId="40B0B2F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车辆通行费的收费标准，应当根据公路的技术等级、投资总额、当地物价指数、偿还贷款或者有偿集资款的期限和收回投资的期限以及交通量等因素计算确定。对在国家规定的绿色通道上运输鲜活农产品的车辆，可以适当降低车辆通行费的收费标准或者免交车辆通行费。</w:t>
      </w:r>
    </w:p>
    <w:p w14:paraId="6089DA1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修建与收费公路经营管理无关的设施、超标准修建的收费公路经营管理设施和服务设施，其费用不得作为确定收费标准的因素。</w:t>
      </w:r>
    </w:p>
    <w:p w14:paraId="6A888E7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车辆通行费的收费标准需要调整的，应当依照本条例第十五条规定的程序办理。</w:t>
      </w:r>
    </w:p>
    <w:p w14:paraId="2364181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依照本条例规定的程序审查批准的收费公路收费站、收费期限、车辆通行费收费标准或者收费标准的调整方案，审批机关应当自审查批准之日起10日内将有关文件向国务院交通主管部门和国务院价格主管部门备案；其中属于政府还贷公路的，还应当自审查批准之日起10日内向国务院财政部门备案。</w:t>
      </w:r>
    </w:p>
    <w:p w14:paraId="1841B6C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建设收费公路，应当符合下列技术等级和规模：</w:t>
      </w:r>
    </w:p>
    <w:p w14:paraId="51DA983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(一)高速公路连续里程30公里以上。但是，城市市区至本地机场的高速公路除外。</w:t>
      </w:r>
    </w:p>
    <w:p w14:paraId="1F0F52F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(二)一级公路连续里程50公里以上。</w:t>
      </w:r>
    </w:p>
    <w:p w14:paraId="0765159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(三)二车道的独立桥梁、隧道，长度800米以上；四车道的独立桥梁、隧道，长度500米以上。</w:t>
      </w:r>
    </w:p>
    <w:p w14:paraId="505E68D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技术等级为二级以下(含二级)的公路不得收费。但是，在国家确定的中西部省、自治区、直辖市建设的二级公路，其连续里程60公里以上的，经依法批准，可以收取车辆通行费。</w:t>
      </w:r>
    </w:p>
    <w:p w14:paraId="1BFD7A3E">
      <w:pPr>
        <w:pStyle w:val="2"/>
        <w:jc w:val="center"/>
        <w:rPr>
          <w:rFonts w:ascii="方正黑体_GBK" w:eastAsia="方正黑体_GBK"/>
        </w:rPr>
      </w:pPr>
      <w:r>
        <w:rPr>
          <w:rFonts w:hint="eastAsia" w:ascii="方正黑体_GBK" w:hAnsi="Times New Roman" w:eastAsia="方正黑体_GBK" w:cs="Times New Roman"/>
        </w:rPr>
        <w:t>第三章　收费公路权益的转让</w:t>
      </w:r>
    </w:p>
    <w:p w14:paraId="70C53D9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依照本条例的规定转让收费公路权益的，应当向社会公布，采用招标投标的方式，公平、公正、公开地选择经营管理者，并依法订立转让协议。</w:t>
      </w:r>
    </w:p>
    <w:p w14:paraId="05A699B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收费公路的权益，包括收费权、广告经营权、服务设施经营权。</w:t>
      </w:r>
    </w:p>
    <w:p w14:paraId="3C2BE99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转让收费公路权益的，应当依法保护投资者的合法利益。</w:t>
      </w:r>
    </w:p>
    <w:p w14:paraId="44D448E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转让政府还贷公路权益中的收费权，可以申请延长收费期限，但延长的期限不得超过5年。</w:t>
      </w:r>
    </w:p>
    <w:p w14:paraId="53C6A76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转让经营性公路权益中的收费权，不得延长收费期限。</w:t>
      </w:r>
    </w:p>
    <w:p w14:paraId="7555B58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有下列情形之一的，收费公路权益中的收费权不得转让：</w:t>
      </w:r>
    </w:p>
    <w:p w14:paraId="2D71CE3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(一)长度小于1000米的二车道独立桥梁和隧道；</w:t>
      </w:r>
    </w:p>
    <w:p w14:paraId="3EBF476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(二)二级公路；</w:t>
      </w:r>
    </w:p>
    <w:p w14:paraId="7D7EFB3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(三)收费时间已超过批准收费期限2/3。</w:t>
      </w:r>
    </w:p>
    <w:p w14:paraId="61399B6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转让政府还贷公路权益的收入，必须缴入国库，除用于偿还贷款和有偿集资款外，必须用于公路建设。</w:t>
      </w:r>
    </w:p>
    <w:p w14:paraId="5E8FBB8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收费公路权益转让的具体办法，由国务院交通主管部门会同国务院发展改革部门和财政部门制定。</w:t>
      </w:r>
    </w:p>
    <w:p w14:paraId="5B638403">
      <w:pPr>
        <w:pStyle w:val="2"/>
        <w:jc w:val="center"/>
        <w:rPr>
          <w:rFonts w:ascii="方正黑体_GBK" w:eastAsia="方正黑体_GBK"/>
        </w:rPr>
      </w:pPr>
      <w:r>
        <w:rPr>
          <w:rFonts w:hint="eastAsia" w:ascii="方正黑体_GBK" w:hAnsi="Times New Roman" w:eastAsia="方正黑体_GBK" w:cs="Times New Roman"/>
        </w:rPr>
        <w:t>第四章　收费公路的经营管理</w:t>
      </w:r>
    </w:p>
    <w:p w14:paraId="3254FB7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收费公路建成后，应当按照国家有关规定进行验收；验收合格的，方可收取车辆通行费。</w:t>
      </w:r>
    </w:p>
    <w:p w14:paraId="155EC0A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收费公路不得边建设边收费。</w:t>
      </w:r>
    </w:p>
    <w:p w14:paraId="659B990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收费公路经营管理者应当按照国家规定的标准和规范，对收费公路及沿线设施进行日常检查、维护，保证收费公路处于良好的技术状态，为通行车辆及人员提供优质服务。</w:t>
      </w:r>
    </w:p>
    <w:p w14:paraId="5ED8A99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收费公路的养护应当严格按照工期施工、竣工，不得拖延工期，不得影响车辆安全通行。</w:t>
      </w:r>
    </w:p>
    <w:p w14:paraId="1607F0A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收费公路经营管理者应当在收费站的显著位置，设置载有收费站名称、审批机关、收费单位、收费标准、收费起止年限和监督电话等内容的公告牌，接受社会监督。</w:t>
      </w:r>
    </w:p>
    <w:p w14:paraId="1A22B9C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收费公路经营管理者应当按照国家规定的标准，结合公路交通状况、沿线设施等情况，设置交通标志、标线。</w:t>
      </w:r>
    </w:p>
    <w:p w14:paraId="6DEA33F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交通标志、标线必须清晰、准确、易于识别。重要的通行信息应当重复提示。</w:t>
      </w:r>
    </w:p>
    <w:p w14:paraId="257721F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收费道口的设置，应当符合车辆行驶安全的要求；收费道口的数量，应当符合车辆快速通过的需要，不得造成车辆堵塞。</w:t>
      </w:r>
    </w:p>
    <w:p w14:paraId="42958E3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收费站工作人员的配备，应当与收费道口的数量、车流量相适应，不得随意增加人员。</w:t>
      </w:r>
    </w:p>
    <w:p w14:paraId="60BDE18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收费公路经营管理者应当加强对收费站工作人员的业务培训和职业道德教育，收费人员应当做到文明礼貌，规范服务。</w:t>
      </w:r>
    </w:p>
    <w:p w14:paraId="1C06718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遇有公路损坏、施工或者发生交通事故等影响车辆正常安全行驶的情形时，收费公路经营管理者应当在现场设置安全防护设施，并在收费公路出入口进行限速、警示提示，或者利用收费公路沿线可变信息板等设施予以公告；造成交通堵塞时，应当及时报告有关部门并协助疏导交通。</w:t>
      </w:r>
    </w:p>
    <w:p w14:paraId="1DBB251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遇有公路严重损毁、恶劣气象条件或者重大交通事故等严重影响车辆安全通行的情形时，公安机关应当根据情况，依法采取限速通行、关闭公路等交通管制措施。收费公路经营管理者应当积极配合公安机关，及时将有关交通管制的信息向通行车辆进行提示。</w:t>
      </w:r>
    </w:p>
    <w:p w14:paraId="7629E9C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收费公路经营管理者收取车辆通行费，必须向收费公路使用者开具收费票据。政府还贷公路的收费票据，由省、自治区、直辖市人民政府财政部门统一印(监)制。经营性公路的收费票据，由省、自治区、直辖市人民政府税务部门统一印(监)制。</w:t>
      </w:r>
    </w:p>
    <w:p w14:paraId="402A653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收费公路经营管理者对依法应当交纳而拒交、逃交、少交车辆通行费的车辆，有权拒绝其通行，并要求其补交应交纳的车辆通行费。</w:t>
      </w:r>
    </w:p>
    <w:p w14:paraId="108FA29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任何人不得为拒交、逃交、少交车辆通行费而故意堵塞收费道口、强行冲卡、殴打收费公路管理人员、破坏收费设施或者从事其他扰乱收费公路经营管理秩序的活动。</w:t>
      </w:r>
    </w:p>
    <w:p w14:paraId="7206515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发生前款规定的扰乱收费公路经营管理秩序行为时，收费公路经营管理者应当及时报告公安机关，由公安机关依法予以处理。</w:t>
      </w:r>
    </w:p>
    <w:p w14:paraId="434BE2D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在收费公路上行驶的车辆不得超载。</w:t>
      </w:r>
    </w:p>
    <w:p w14:paraId="09FA8B0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发现车辆超载时，收费公路经营管理者应当及时报告公安机关，由公安机关依法予以处理。</w:t>
      </w:r>
    </w:p>
    <w:p w14:paraId="1E00A03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收费公路经营管理者不得有下列行为：</w:t>
      </w:r>
    </w:p>
    <w:p w14:paraId="223ECF5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(一)擅自提高车辆通行费收费标准；</w:t>
      </w:r>
    </w:p>
    <w:p w14:paraId="5793DE2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(二)在车辆通行费收费标准之外加收或者代收任何其他费用；</w:t>
      </w:r>
    </w:p>
    <w:p w14:paraId="4A6D73C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(三)强行收取或者以其他不正当手段按车辆收取某一期间的车辆通行费；</w:t>
      </w:r>
    </w:p>
    <w:p w14:paraId="6C7DB35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(四)不开具收费票据，开具未经省、自治区、直辖市人民政府财政、税务部门统一印(监)制的收费票据或者开具已经过期失效的收费票据。</w:t>
      </w:r>
    </w:p>
    <w:p w14:paraId="5529E4C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有前款所列行为之一的，通行车辆有权拒绝交纳车辆通行费。</w:t>
      </w:r>
    </w:p>
    <w:p w14:paraId="1C06B5C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政府还贷公路的管理者收取的车辆通行费收入，应当全部存入财政专户，严格实行收支两条线管理。</w:t>
      </w:r>
    </w:p>
    <w:p w14:paraId="2C5A79C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政府还贷公路的车辆通行费，除必要的管理、养护费用从财政部门批准的车辆通行费预算中列支外，必须全部用于偿还贷款和有偿集资款，不得挪作他用。</w:t>
      </w:r>
    </w:p>
    <w:p w14:paraId="7ACD3ED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收费公路的收费期限届满，必须终止收费。</w:t>
      </w:r>
    </w:p>
    <w:p w14:paraId="31A23CF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政府还贷公路在批准的收费期限届满前已经还清贷款、还清有偿集资款的，必须终止收费。</w:t>
      </w:r>
    </w:p>
    <w:p w14:paraId="2C395FE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依照本条前两款的规定，收费公路终止收费的，有关省、自治区、直辖市人民政府应当向社会公告，明确规定终止收费的日期，接受社会监督。</w:t>
      </w:r>
    </w:p>
    <w:p w14:paraId="1699D01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收费公路终止收费前6个月，省、自治区、直辖市人民政府交通主管部门应当对收费公路进行鉴定和验收。经鉴定和验收，公路符合取得收费公路权益时核定的技术等级和标准的，收费公路经营管理者方可按照国家有关规定向交通主管部门办理公路移交手续；不符合取得收费公路权益时核定的技术等级和标准的，收费公路经营管理者应当在交通主管部门确定的期限内进行养护，达到要求后，方可按照规定办理公路移交手续。</w:t>
      </w:r>
    </w:p>
    <w:p w14:paraId="67DACED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收费公路终止收费后，收费公路经营管理者应当自终止收费之日起15日内拆除收费设施。</w:t>
      </w:r>
    </w:p>
    <w:p w14:paraId="29A9B01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任何单位或者个人不得通过封堵非收费公路或者在非收费公路上设卡收费等方式，强迫车辆通行收费公路。</w:t>
      </w:r>
    </w:p>
    <w:p w14:paraId="3C11865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收费公路经营管理者应当按照国务院交通主管部门和省、自治区、直辖市人民政府交通主管部门的要求，及时提供统计资料和有关情况。</w:t>
      </w:r>
    </w:p>
    <w:p w14:paraId="799B832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收费公路的养护、绿化和公路用地范围内的水土保持及路政管理，依照公路法的有关规定执行。</w:t>
      </w:r>
    </w:p>
    <w:p w14:paraId="2A488EC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国务院交通主管部门和省、自治区、直辖市人民政府交通主管部门应当对收费公路实施监督检查，督促收费公路经营管理者依法履行公路养护、绿化和公路用地范围内的水土保持义务。</w:t>
      </w:r>
    </w:p>
    <w:p w14:paraId="3F090EF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审计机关应当依法加强收费公路的审计监督，对违法行为依法进行查处。</w:t>
      </w:r>
    </w:p>
    <w:p w14:paraId="3E3BF05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行政执法机关依法对收费公路实施监督检查时，不得向收费公路经营管理者收取任何费用。</w:t>
      </w:r>
    </w:p>
    <w:p w14:paraId="6428D1B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省、自治区、直辖市人民政府应当将本行政区域内收费公路及收费站名称、收费单位、收费标准、收费期限等信息向社会公布，接受社会监督。</w:t>
      </w:r>
    </w:p>
    <w:p w14:paraId="25ADBBD4">
      <w:pPr>
        <w:pStyle w:val="2"/>
        <w:jc w:val="center"/>
        <w:rPr>
          <w:rFonts w:ascii="方正黑体_GBK" w:eastAsia="方正黑体_GBK"/>
        </w:rPr>
      </w:pPr>
      <w:r>
        <w:rPr>
          <w:rFonts w:hint="eastAsia" w:ascii="方正黑体_GBK" w:hAnsi="Times New Roman" w:eastAsia="方正黑体_GBK" w:cs="Times New Roman"/>
        </w:rPr>
        <w:t>第五章　法律责任</w:t>
      </w:r>
    </w:p>
    <w:p w14:paraId="2D4735F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违反本条例的规定，擅自批准收费公路建设、收费站、收费期限、车辆通行费收费标准或者收费公路权益转让的，由省、自治区、直辖市人民政府责令改正；对负有责任的主管人员和其他直接责任人员依法给予记大过直至开除的行政处分；构成犯罪的，依法追究刑事责任。</w:t>
      </w:r>
    </w:p>
    <w:p w14:paraId="32E3CEB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违反本条例的规定，地方人民政府或者有关部门及其工作人员非法干预收费公路经营管理，或者挤占、挪用收费公路经营管理者收取的车辆通行费的，由上级人民政府或者有关部门责令停止非法干预，退回挤占、挪用的车辆通行费；对负有责任的主管人员和其他直接责任人员依法给予记大过直至开除的行政处分；构成犯罪的，依法追究刑事责任。</w:t>
      </w:r>
    </w:p>
    <w:p w14:paraId="2A852B4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违反本条例的规定，擅自在公路上设立收费站(卡)收取车辆通行费或者应当终止收费而不终止的，由国务院交通主管部门或者省、自治区、直辖市人民政府交通主管部门依据职权，责令改正，强制拆除收费设施；有违法所得的，没收违法所得，并处违法所得2倍以上5倍以下的罚款；没有违法所得的，处l万元以上5万元以下的罚款；负有责任的主管人员和其他直接责任人员属于国家工作人员的，依法给予记大过直至开除的行政处分。</w:t>
      </w:r>
    </w:p>
    <w:p w14:paraId="0E29F07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违反本条例的规定，有下列情形之一的，由国务院交通主管部门或者省、自治区、直辖市人民政府交通主管部门依据职权，责令改正，并根据情节轻重，处5万元以上20万元以下的罚款：</w:t>
      </w:r>
    </w:p>
    <w:p w14:paraId="06B7BA5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(一)收费站的设置不符合标准或者擅自变更收费站位置的；</w:t>
      </w:r>
    </w:p>
    <w:p w14:paraId="43D5E08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(二)未按照国家规定的标准和规范对收费公路及沿线设施进行日常检查、维护的；</w:t>
      </w:r>
    </w:p>
    <w:p w14:paraId="62056FC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(三)未按照国家有关规定合理设置交通标志、标线的；</w:t>
      </w:r>
    </w:p>
    <w:p w14:paraId="3D44D48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(四)道口设置不符合车辆行驶安全要求或者道口数量不符合车辆快速通过需要的；</w:t>
      </w:r>
    </w:p>
    <w:p w14:paraId="43A445B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(五)遇有公路损坏、施工或者发生交通事故等影响车辆正常安全行驶的情形，未按照规定设置安全防护设施或者未进行提示、公告，或者遇有交通堵塞不及时疏导交通的；</w:t>
      </w:r>
    </w:p>
    <w:p w14:paraId="5846654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(六)应当公布有关限速通行或者关闭收费公路的信息而未及时公布的。</w:t>
      </w:r>
    </w:p>
    <w:p w14:paraId="4EFE6D3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违反本条例的规定，收费公路经营管理者收费时不开具票据，开具未经省、自治区、直辖市人民政府财政、税务部门统一印(监)制的票据，或者开具已经过期失效的票据的，由财政部门或者税务部门责令改正，并根据情节轻重，处10万元以上50万元以下的罚款；负有责任的主管人员和其他直接责任人员属于国家工作人员的，依法给予记大过直至开除的行政处分；构成犯罪的，依法追究刑事责任。</w:t>
      </w:r>
    </w:p>
    <w:p w14:paraId="708662C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的规定，政府还贷公路的管理者未将车辆通行费足额存入财政专户或者未将转让政府还贷公路权益的收入全额缴入国库的，由财政部门予以追缴、补齐；对负有责任的主管人员和其他直接责任人员，依法给予记过直至开除的行政处分。</w:t>
      </w:r>
    </w:p>
    <w:p w14:paraId="31C2B50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的规定，财政部门未将政府还贷公路的车辆通行费或者转让政府还贷公路权益的收入用于偿还贷款、偿还有偿集资款，或者将车辆通行费、转让政府还贷公路权益的收入挪作他用的，由本级人民政府责令偿还贷款、偿还有偿集资款，或者责令退还挪用的车辆通行费和转让政府还贷公路权益的收入；对负有责任的主管人员和其他直接责任人员，依法给予记过直至开除的行政处分；构成犯罪的，依法追究刑事责任。</w:t>
      </w:r>
    </w:p>
    <w:p w14:paraId="1056693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违反本条例的规定，收费公路终止收费后，收费公路经营管理者不及时拆除收费设施的，由省、自治区、直辖市人民政府交通主管部门责令限期拆除；逾期不拆除的，强制拆除，拆除费用由原收费公路经营管理者承担。</w:t>
      </w:r>
    </w:p>
    <w:p w14:paraId="59AD8DE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违反本条例的规定，收费公路经营管理者未按照国务院交通主管部门规定的技术规范和操作规程进行收费公路养护的，由省、自治区、直辖市人民政府交通主管部门责令改正；拒不改正的，责令停止收费。责令停止收费后30日内仍未履行公路养护义务的，由省、自治区、直辖市人民政府交通主管部门指定其他单位进行养护，养护费用由原收费公路经营管理者承担。拒不承担的，由省、自治区、直辖市人民政府交通主管部门申请人民法院强制执行。</w:t>
      </w:r>
    </w:p>
    <w:p w14:paraId="1798A51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违反本条例的规定，收费公路经营管理者未履行公路绿化和水土保持义务的，由省、自治区、直辖市人民政府交通主管部门责令改正，并可以对原收费公路经营管理者处履行绿化、水土保持义务所需费用1倍至2倍的罚款。</w:t>
      </w:r>
    </w:p>
    <w:p w14:paraId="58DA82D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国务院价格主管部门或者县级以上地方人民政府价格主管部门对违反本条例的价格违法行为，应当依据价格管理的法律、法规和规章的规定予以处罚。</w:t>
      </w:r>
    </w:p>
    <w:p w14:paraId="71A613B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的规定，为拒交、逃交、少交车辆通行费而故意堵塞收费道口、强行冲卡、殴打收费公路管理人员、破坏收费设施或者从事其他扰乱收费公路经营管理秩序活动，构成违反治安管理行为的，由公安机关依法予以处罚；构成犯罪的，依法追究刑事责任；给收费公路经营管理者造成损失或者造成人身损害的，依法承担民事赔偿责任。</w:t>
      </w:r>
    </w:p>
    <w:p w14:paraId="7EB29F7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违反本条例的规定，假冒军队车辆、武警部队车辆、公安机关统一标志的制式警车和抢险救灾车辆逃交车辆通行费的，由有关机关依法予以处理。</w:t>
      </w:r>
    </w:p>
    <w:p w14:paraId="3123622B">
      <w:pPr>
        <w:pStyle w:val="2"/>
        <w:jc w:val="center"/>
        <w:rPr>
          <w:rFonts w:ascii="方正黑体_GBK" w:eastAsia="方正黑体_GBK"/>
        </w:rPr>
      </w:pPr>
      <w:r>
        <w:rPr>
          <w:rFonts w:hint="eastAsia" w:ascii="方正黑体_GBK" w:hAnsi="Times New Roman" w:eastAsia="方正黑体_GBK" w:cs="Times New Roman"/>
        </w:rPr>
        <w:t>第六章　附则</w:t>
      </w:r>
    </w:p>
    <w:p w14:paraId="3F36A75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本条例施行前在建的和已投入运行的收费公路，由国务院交通主管部门会同国务院发展改革部门和财政部门依照本条例规定的原则进行规范。具体办法由国务院交通主管部门制定。</w:t>
      </w:r>
    </w:p>
    <w:p w14:paraId="264FA93E">
      <w:pPr>
        <w:ind w:firstLine="640" w:firstLineChars="200"/>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68932">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12F24B35">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3724C61"/>
    <w:rsid w:val="000720A4"/>
    <w:rsid w:val="00F707A1"/>
    <w:rsid w:val="00FB3417"/>
    <w:rsid w:val="03724C61"/>
    <w:rsid w:val="110F49DB"/>
    <w:rsid w:val="20274BB8"/>
    <w:rsid w:val="23200B93"/>
    <w:rsid w:val="32DC0763"/>
    <w:rsid w:val="386B685F"/>
    <w:rsid w:val="482A7F73"/>
    <w:rsid w:val="5D223745"/>
    <w:rsid w:val="5ECB565E"/>
    <w:rsid w:val="6867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1080</Words>
  <Characters>6158</Characters>
  <Lines>51</Lines>
  <Paragraphs>14</Paragraphs>
  <TotalTime>0</TotalTime>
  <ScaleCrop>false</ScaleCrop>
  <LinksUpToDate>false</LinksUpToDate>
  <CharactersWithSpaces>7224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2019-05-22T15:09:00Z</dcterms:created>
  <dc:creator>Administrator</dc:creator>
  <cp:lastModifiedBy>拱酝爻涣和</cp:lastModifiedBy>
  <cp:lastPrinted>2019-05-25T02:28:00Z</cp:lastPrinted>
  <dcterms:modified xsi:type="dcterms:W3CDTF">2025-06-29T11:09:53Z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2C1915C2E4F542CCB1841FF3A152CD22_12</vt:lpwstr>
  </property>
</Properties>
</file>