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148BA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110A47F3">
      <w:pPr>
        <w:pStyle w:val="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森林和野生动物类型自然保护区管理办法</w:t>
      </w:r>
    </w:p>
    <w:p w14:paraId="6E3EA270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49ADA387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67055CE6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3BF5FAB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自然保护区是保护自然环境和自然资源、拯救濒于灭绝的生物物种、进行科学研究的重要基地；对促进科学技术、生产建设、文化教育、卫生保健等事业的发展，具有重要意义。根据《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森林法》和有关规定，制定本办法。</w:t>
      </w:r>
    </w:p>
    <w:p w14:paraId="25C5895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森林和野生动物类型自然保护区(以下简称自然保护区)，按照本办法进行管理。</w:t>
      </w:r>
    </w:p>
    <w:p w14:paraId="5E402DE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管理机构的主要任务：贯彻执行国家有关自然保护区的方针、政策和规定，加强管理，开展宣传教育，保护和发展珍贵稀有野生动植物资源，进行科学研究，探索自然演变规律和合理利用森林和动植物资源的途径，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建设服务。</w:t>
      </w:r>
    </w:p>
    <w:p w14:paraId="11F7548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自然保护区分为国家自然保护区和地方自然保护区。国家自然保护区，由林业部或所在省、自治区、直辖市林业主管部门管理；地方自然保护区，由县级以上林业主管部门管理。</w:t>
      </w:r>
    </w:p>
    <w:p w14:paraId="20AB88B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具有下列条件之一者，可以建立自然保护区：</w:t>
      </w:r>
    </w:p>
    <w:p w14:paraId="698952B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(一)不同自然地带的典型森林生态系统的地区。</w:t>
      </w:r>
    </w:p>
    <w:p w14:paraId="06B5AB8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(二)珍贵稀有或者有特殊保护价值的动植物种的主要生存繁殖地区，包括：</w:t>
      </w:r>
    </w:p>
    <w:p w14:paraId="37F3BBE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国家重点保护动物的主要栖息、繁殖地区；</w:t>
      </w:r>
    </w:p>
    <w:p w14:paraId="5A01A29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候鸟的主要繁殖地、越冬地和停歇地；</w:t>
      </w:r>
    </w:p>
    <w:p w14:paraId="27507E3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珍贵树种和有特殊价值的植物原生地；</w:t>
      </w:r>
    </w:p>
    <w:p w14:paraId="4B5720B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野生生物模式标本的集中产地。</w:t>
      </w:r>
    </w:p>
    <w:p w14:paraId="1D31E1B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(三)其他有特殊保护价值的林区。</w:t>
      </w:r>
    </w:p>
    <w:p w14:paraId="6C7B41D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根据本办法第五条规定建立自然保护区，在科研上有重要价值，或者在国际上有一定影响的，报国务院批准，列为国家自然保护区；其他自然保护区，报省、自治区、直辖市人民政府批准，列为地方自然保护区。</w:t>
      </w:r>
    </w:p>
    <w:p w14:paraId="5045698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自然保护区要注意保护对象的完整性和最适宜的范围，考虑当地经济建设和群众生产生活的需要，尽可能避开群众的土地、山林；确实不能避开的，应当严格控制范围，并根据国家有关规定，合理解决群众的生产生活问题。</w:t>
      </w:r>
    </w:p>
    <w:p w14:paraId="1B544A3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自然保护区的解除和范围的调整，必须经原审批机关批准；未经批准不得改变自然保护区的性质和范围。</w:t>
      </w:r>
    </w:p>
    <w:p w14:paraId="29CAB7E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的管理机构属于事业单位。机构的设置和人员的配备，要注意精干。国家或地方自然保护区管理机构的人员编制、基建投资、事业经费等，经主管部门批准后，分别纳入国家和省、自治区、直辖市的计划，由林业部门统一安排。</w:t>
      </w:r>
    </w:p>
    <w:p w14:paraId="3249D1E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自然保护区管理机构，可以根据自然资源情况，将自然保护区分为核心区、实验区。核心区只供进行观测研究。实验区可以进行科学实验、教学实习、参观考察和驯化培育珍稀动植物等活动。</w:t>
      </w:r>
    </w:p>
    <w:p w14:paraId="356952B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自然保护区的自然环境和自然资源，由自然保护区管理机构统一管理。未经林业部或省、自治区、直辖市林业主管部门批准，任何单位和个人不得进入自然保护区建立机构和修筑设施。</w:t>
      </w:r>
    </w:p>
    <w:p w14:paraId="2B23017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有条件的自然保护区，经林业部或省、自治区、直辖市林业主管部门批准，可以在指定的范围内开展旅游活动。</w:t>
      </w:r>
    </w:p>
    <w:p w14:paraId="12F7A2A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在自然保护区开展旅游必须遵守以下规定：</w:t>
      </w:r>
    </w:p>
    <w:p w14:paraId="58655C3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(一)旅游业务由自然保护区管理机构统一管理，所得收入用于自然保护区的建设和保护事业；</w:t>
      </w:r>
    </w:p>
    <w:p w14:paraId="2712E46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(二)有关部门投资或与自然保护区联合兴办的旅游建筑和设施，产权归自然保护区，所得收益在一定时期内按比例分成，但不得改变自然保护区隶属关系；</w:t>
      </w:r>
    </w:p>
    <w:p w14:paraId="4902283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(三)对旅游区必须进行规划设计，确定合适的旅游点和旅游路线；</w:t>
      </w:r>
    </w:p>
    <w:p w14:paraId="7450AAC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(四)旅游点的建筑和设施要体现民族风格，同自然景观和谐一致；</w:t>
      </w:r>
    </w:p>
    <w:p w14:paraId="678FFB9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(五)根据旅游需要和接待条件制订年度接待计划，按隶属关系报林业主管部门批准，有组织地开展旅游；</w:t>
      </w:r>
    </w:p>
    <w:p w14:paraId="468D086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(六)设置防火、卫生等设施，实行严格的巡护检查，防止造成环境污染和自然资源的破坏。</w:t>
      </w:r>
    </w:p>
    <w:p w14:paraId="6FD3B07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进入自然保护区从事科学研究、教学实习、参观考察、拍摄影片、登山等活动的单位和个人，必须经省、自治区、直辖市以上林业主管部门的同意。</w:t>
      </w:r>
    </w:p>
    <w:p w14:paraId="6876CAA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任何部门、团体、单位与国外签署涉及国家自然保护区的协议，接待外国人到国家自然保护区从事有关活动，必须征得林业部的同意；涉及地方自然保护区的，必须征得省、自治区、直辖市林业主管部门的同意。</w:t>
      </w:r>
    </w:p>
    <w:p w14:paraId="134B51E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经批准进入自然保护区从事上述活动的，必须遵守本办法和有关规定，并交纳保护管理费。</w:t>
      </w:r>
    </w:p>
    <w:p w14:paraId="179C8D3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自然保护区内的居民，应当遵守自然保护区的有关规定，固定生产生活活动范围，在不破坏自然资源的前提下，从事种植、养殖业，也可以承包自然保护区组织的劳务或保护管理任务，以增加经济收入。</w:t>
      </w:r>
    </w:p>
    <w:p w14:paraId="5BFC88E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自然保护区管理机构会同所在和毗邻的县、乡人民政府及有关单位，组成自然保护区联合保护委员会，制订保护公约，共同做好保护管理工作。</w:t>
      </w:r>
    </w:p>
    <w:p w14:paraId="78B0A42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根据国家有关规定和需要，可以在自然保护区设立公安机构或者配备公安特派员，行政上受自然保护区管理机构领导，业务上受上级公安机关领导。</w:t>
      </w:r>
    </w:p>
    <w:p w14:paraId="0DCFA9B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自然保护区公安机构的主要任务：保护自然保护区的自然资源和国家财产，维护当地社会治安，依法查处破坏自然保护区的案件。</w:t>
      </w:r>
    </w:p>
    <w:p w14:paraId="49A39BFF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A9D2B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5E1AB2A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6E525A1"/>
    <w:rsid w:val="003578A7"/>
    <w:rsid w:val="00480518"/>
    <w:rsid w:val="00534564"/>
    <w:rsid w:val="006878BB"/>
    <w:rsid w:val="007B784D"/>
    <w:rsid w:val="007C020B"/>
    <w:rsid w:val="1AFA5BE0"/>
    <w:rsid w:val="26E525A1"/>
    <w:rsid w:val="28007638"/>
    <w:rsid w:val="35E74C50"/>
    <w:rsid w:val="35F414A6"/>
    <w:rsid w:val="45775D8B"/>
    <w:rsid w:val="4B94187F"/>
    <w:rsid w:val="5038177E"/>
    <w:rsid w:val="699517A7"/>
    <w:rsid w:val="704B6885"/>
    <w:rsid w:val="78B173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295</Words>
  <Characters>1684</Characters>
  <Lines>14</Lines>
  <Paragraphs>3</Paragraphs>
  <TotalTime>4</TotalTime>
  <ScaleCrop>false</ScaleCrop>
  <LinksUpToDate>false</LinksUpToDate>
  <CharactersWithSpaces>1976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2019-05-22T15:43:00Z</dcterms:created>
  <dc:creator>Administrator</dc:creator>
  <cp:lastModifiedBy>拱酝爻涣和</cp:lastModifiedBy>
  <cp:lastPrinted>2019-05-25T09:01:00Z</cp:lastPrinted>
  <dcterms:modified xsi:type="dcterms:W3CDTF">2025-06-29T11:08:07Z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B1B5CB9B984B4DE5A6846E7D2C9E0A6A_12</vt:lpwstr>
  </property>
</Properties>
</file>