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66F44">
      <w:pPr>
        <w:pStyle w:val="10"/>
        <w:jc w:val="center"/>
        <w:rPr>
          <w:rFonts w:ascii="Times New Roman" w:hAnsi="Times New Roman" w:cs="Times New Roman"/>
          <w:sz w:val="44"/>
          <w:szCs w:val="44"/>
        </w:rPr>
      </w:pPr>
      <w:bookmarkStart w:id="0" w:name="_GoBack"/>
      <w:bookmarkEnd w:id="0"/>
    </w:p>
    <w:p w14:paraId="043E5F02">
      <w:pPr>
        <w:pStyle w:val="10"/>
        <w:jc w:val="center"/>
        <w:rPr>
          <w:rFonts w:ascii="Times New Roman" w:hAnsi="Times New Roman" w:cs="Times New Roman"/>
          <w:sz w:val="44"/>
          <w:szCs w:val="44"/>
        </w:rPr>
      </w:pPr>
      <w:r>
        <w:rPr>
          <w:rFonts w:ascii="Times New Roman" w:hAnsi="Times New Roman" w:cs="Times New Roman"/>
          <w:sz w:val="44"/>
          <w:szCs w:val="44"/>
        </w:rPr>
        <w:t>武器装备科研生产许可管理条例</w:t>
      </w:r>
    </w:p>
    <w:p w14:paraId="166159DD">
      <w:pPr>
        <w:pStyle w:val="10"/>
        <w:jc w:val="center"/>
        <w:rPr>
          <w:rFonts w:ascii="Times New Roman" w:hAnsi="Times New Roman" w:cs="Times New Roman"/>
          <w:sz w:val="44"/>
          <w:szCs w:val="44"/>
        </w:rPr>
      </w:pPr>
    </w:p>
    <w:p w14:paraId="0450F1B3">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104ADCE">
      <w:pPr>
        <w:pStyle w:val="3"/>
        <w:rPr>
          <w:sz w:val="32"/>
          <w:szCs w:val="32"/>
        </w:rPr>
      </w:pPr>
      <w:r>
        <w:rPr>
          <w:rFonts w:ascii="Times New Roman" w:hAnsi="Times New Roman" w:cs="Times New Roman"/>
          <w:sz w:val="32"/>
          <w:szCs w:val="32"/>
        </w:rPr>
        <w:t>第一章　总则</w:t>
      </w:r>
    </w:p>
    <w:p w14:paraId="2A2A34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为了维护武器装备科研生产秩序，加强武器装备科研生产安全保密管理，保证武器装备质量合格稳定，满足国防建设的需要，制定本条例。</w:t>
      </w:r>
    </w:p>
    <w:p w14:paraId="75D9F0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国家对列入武器装备科研生产许可目录(以下简称许可目录)的武器装备科研生产活动实行许可管理。但是，专门的武器装备科学研究活动除外。</w:t>
      </w:r>
    </w:p>
    <w:p w14:paraId="1F2BCB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目录由国务院国防科技工业主管部门会同中国人民解放军总装备部(以下简称总装备部)和军工电子行业主管部门共同制定，并适时调整。许可目录的制定和调整，应当征求国务院有关部门和军队有关部门的意见。</w:t>
      </w:r>
    </w:p>
    <w:p w14:paraId="6C435E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武器装备科研生产许可，应当在许可目录所确定的范围内实行分类管理。</w:t>
      </w:r>
    </w:p>
    <w:p w14:paraId="45C17C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未取得武器装备科研生产许可，不得从事许可目录所列的武器装备科研生产活动。但是，经国务院、中央军事委员会批准的除外。</w:t>
      </w:r>
    </w:p>
    <w:p w14:paraId="65FAAE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武器装备科研生产许可管理，应当遵循统筹兼顾、合理布局、鼓励竞争、安全保密的原则。</w:t>
      </w:r>
    </w:p>
    <w:p w14:paraId="4FBD47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国务院国防科技工业主管部门，依照本条例规定对全国的武器装备科研生产许可实施监督管理。</w:t>
      </w:r>
    </w:p>
    <w:p w14:paraId="27C2D5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总装备部协同国务院国防科技工业主管部门对全国的武器装备科研生产许可实施监督管理。</w:t>
      </w:r>
    </w:p>
    <w:p w14:paraId="7567E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省、自治区、直辖市人民政府负责国防科技工业管理的部门，依照本条例规定对本行政区域的武器装备科研生产许可实施监督管理。</w:t>
      </w:r>
    </w:p>
    <w:p w14:paraId="15953A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取得武器装备科研生产许可的单位，应当在许可范围内从事武器装备科研生产活动，按照国家要求或者合同约定提供合格的科研成果和武器装备。</w:t>
      </w:r>
    </w:p>
    <w:p w14:paraId="5BAD38D0">
      <w:pPr>
        <w:pStyle w:val="3"/>
        <w:bidi w:val="0"/>
      </w:pPr>
      <w:r>
        <w:t>第二章　许可程序</w:t>
      </w:r>
    </w:p>
    <w:p w14:paraId="253BD1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申请武器装备科研生产许可的单位，应当符合下列条件：</w:t>
      </w:r>
    </w:p>
    <w:p w14:paraId="7E9586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(一)具有法人资格；</w:t>
      </w:r>
    </w:p>
    <w:p w14:paraId="61A0DC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(二)有与申请从事的武器装备科研生产活动相适应的专业技术人员；</w:t>
      </w:r>
    </w:p>
    <w:p w14:paraId="3F7C42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(三)有与申请从事的武器装备科研生产活动相适应的科研生产条件和检验检测、试验手段；</w:t>
      </w:r>
    </w:p>
    <w:p w14:paraId="249EE6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(四)有与申请从事的武器装备科研生产活动相适应的技术和工艺；</w:t>
      </w:r>
    </w:p>
    <w:p w14:paraId="7D3481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(五)经评定合格的质量管理体系；</w:t>
      </w:r>
    </w:p>
    <w:p w14:paraId="7F2337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(六)与申请从事的武器装备科研生产活动相适应的安全生产条件；</w:t>
      </w:r>
    </w:p>
    <w:p w14:paraId="4AD6FB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(七)有与申请从事的武器装备科研生产活动相适应的保密资格。</w:t>
      </w:r>
    </w:p>
    <w:p w14:paraId="4F11B6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申请武器装备科研生产许可的单位，应当向所在地的省、自治区、直辖市人民政府负责国防科技工业管理的部门提出申请。</w:t>
      </w:r>
    </w:p>
    <w:p w14:paraId="03E26A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许可目录规定应当向国务院国防科技工业主管部门申请武器装备科研生产许可的，应当直接向国务院国防科技工业主管部门提出申请，并将申请材料同时报送总装备部。</w:t>
      </w:r>
    </w:p>
    <w:p w14:paraId="0D7166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国务院国防科技工业主管部门和省、自治区、直辖市人民政府负责国防科技工业管理的部门收到申请后，应当依照《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行政许可法》规定的程序办理。</w:t>
      </w:r>
    </w:p>
    <w:p w14:paraId="13B107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省、自治区、直辖市人民政府负责国防科技工业管理的部门组织对申请单位进行审查，应当征求中国人民解放军派驻的军事代表机构(以下简称军事代表机构)的意见，并自受理申请之日起30日内完成审查，将审查意见和全部申请材料报送国务院国防科技工业主管部门，同时报送总装备部。</w:t>
      </w:r>
    </w:p>
    <w:p w14:paraId="5EE439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国防科技工业主管部门受理申请后，应当进行审查，并自受理申请之日起60日内或者自收到省、自治区、直辖市人民政府负责国防科技工业管理的部门报送的审查意见和全部申请材料之日起30日内，做出决定。做出准予许可决定的，应当自做出决定之日起10日内向提出申请的单位颁发武器装备科研生产许可证；做出不准予许可决定的，应当书面通知提出申请的单位，并说明理由。</w:t>
      </w:r>
    </w:p>
    <w:p w14:paraId="108F2E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国务院国防科技工业主管部门在做出决定前，应当书面征求总装备部的意见，总装备部应当在10日内回复意见。</w:t>
      </w:r>
    </w:p>
    <w:p w14:paraId="58336D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国务院国防科技工业主管部门根据国家武器装备科研生产能力布局的要求，按照武器装备科研生产的实际需要，经征求总装备部意见，可以对有特殊要求的武器装备科研生产许可做出数量限制。</w:t>
      </w:r>
    </w:p>
    <w:p w14:paraId="360F5B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武器装备科研生产许可证应当载明单位名称、法定代表人、许可专业或者产品名称、证书编号、发证日期、有效期等相关内容。</w:t>
      </w:r>
    </w:p>
    <w:p w14:paraId="3ABB4F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武器装备科研生产许可证格式由国务院国防科技工业主管部门规定。</w:t>
      </w:r>
    </w:p>
    <w:p w14:paraId="12CE63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取得武器装备科研生产许可的单位应当妥善保管武器装备科研生产许可证，严格保密管理，不得泄露武器装备科研生产许可证载明的相关内容。</w:t>
      </w:r>
    </w:p>
    <w:p w14:paraId="7B3227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取得武器装备科研生产许可的单位应当在武器装备科研生产合同、产品出厂证书上标注武器装备科研生产许可证编号。</w:t>
      </w:r>
    </w:p>
    <w:p w14:paraId="45C2BC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任何单位和个人不得伪造、变造武器装备科研生产许可证。取得武器装备科研生产许可的单位不得出租、出借或者以其他方式转让武器装备科研生产许可证。</w:t>
      </w:r>
    </w:p>
    <w:p w14:paraId="7B286D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国务院国防科技工业主管部门和省、自治区、直辖市人民政府负责国防科技工业管理的部门，应当将办理武器装备科研生产许可的有关材料及时归档，并妥善保存，严格保密。</w:t>
      </w:r>
    </w:p>
    <w:p w14:paraId="0770A5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取得武器装备科研生产许可并承担武器装备科研生产任务的单位，应当接受军事代表机构的监督。</w:t>
      </w:r>
    </w:p>
    <w:p w14:paraId="7EE4F521">
      <w:pPr>
        <w:pStyle w:val="3"/>
        <w:bidi w:val="0"/>
      </w:pPr>
      <w:r>
        <w:t>第三章　保密管理</w:t>
      </w:r>
    </w:p>
    <w:p w14:paraId="5B6388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取得武器装备科研生产许可的单位应当遵守国家保密法律、法规和有关规定，建立健全保密管理制度，按照积极防范、突出重点、严格标准、明确责任的原则，对落实保密管理制度的情况进行定期或者不定期的检查，及时研究解决保密工作中的问题。</w:t>
      </w:r>
    </w:p>
    <w:p w14:paraId="25A9A5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取得武器装备科研生产许可的单位应当建立保密管理领导责任制，其主要负责人应当加强对本单位保密工作的组织领导，切实履行保密职责和义务。</w:t>
      </w:r>
    </w:p>
    <w:p w14:paraId="150BE4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取得武器装备科研生产许可的单位应当设立保密工作机构，配备保密管理人员。</w:t>
      </w:r>
    </w:p>
    <w:p w14:paraId="7264FC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保密管理人员应当熟悉国家保密法律、法规和有关规定，具备保密管理工作能力，掌握保密技术基础知识，并经过必要的培训、考核。</w:t>
      </w:r>
    </w:p>
    <w:p w14:paraId="5AAFC1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取得武器装备科研生产许可的单位应当与承担武器装备科研生产任务的涉及国家秘密人员签订岗位保密责任书，明确岗位保密责任，并对其进行经常性的保密教育培训。</w:t>
      </w:r>
    </w:p>
    <w:p w14:paraId="44FAB1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涉及国家秘密人员应当熟悉国家保密法律、法规和有关规定，严格按照岗位保密责任书的要求，履行保密义务。</w:t>
      </w:r>
    </w:p>
    <w:p w14:paraId="2C01C9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取得武器装备科研生产许可的单位应当依照国家保密法律、法规和有关规定，制作、收发、传递、使用、复制、保存和销毁国家秘密载体，严格控制接触国家秘密载体的人员范围。</w:t>
      </w:r>
    </w:p>
    <w:p w14:paraId="582BCD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取得武器装备科研生产许可的单位应当采取措施，在涉及国家秘密的要害部门、部位设置安全可靠的保密防护设施。</w:t>
      </w:r>
    </w:p>
    <w:p w14:paraId="61832C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取得武器装备科研生产许可的单位应当依照国家保密法律、法规和有关规定对涉及国家秘密的计算机和信息系统采取安全保密防护措施，不得使用无安全保密保障的设备处理、传输、存储国家秘密信息。</w:t>
      </w:r>
    </w:p>
    <w:p w14:paraId="793ED9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取得武器装备科研生产许可的单位举办涉及国家秘密的重大会议或者活动，应当制订专项保密工作方案，并确定专人负责保密工作。涉及国家秘密的会议必须在有安全保密保障措施的场所进行，并严格控制与会人员的范围。</w:t>
      </w:r>
    </w:p>
    <w:p w14:paraId="0B72A5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取得武器装备科研生产许可的单位在对外交流、合作和谈判等活动中，应当保守国家秘密，对外提供有关文件资料和实物样品，必须按照规定的程序事先经过批准。</w:t>
      </w:r>
    </w:p>
    <w:p w14:paraId="3F5781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取得武器装备科研生产许可的单位应当依照国家保密法律、法规和有关规定建立保密档案制度，对涉及国家秘密人员的管理、泄密事件查处等情况进行记录，及时归档，并对涉及国家秘密的档案实施有效管理。</w:t>
      </w:r>
    </w:p>
    <w:p w14:paraId="02D1657C">
      <w:pPr>
        <w:pStyle w:val="3"/>
        <w:bidi w:val="0"/>
      </w:pPr>
      <w:r>
        <w:t>第四章　法律责任</w:t>
      </w:r>
    </w:p>
    <w:p w14:paraId="061033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未依照本条例规定申请取得武器装备科研生产许可，擅自从事许可目录范围内武器装备科研生产活动的，责令停止违法行为，没收违法生产的产品，并处违法生产产品货值金额1倍以上3倍以下罚款；有违法所得的，没收违法所得。</w:t>
      </w:r>
    </w:p>
    <w:p w14:paraId="4D28CE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取得武器装备科研生产许可的单位，出租、出借或者以其他方式转让武器装备科研生产许可证的，处10万元罚款；情节严重的，吊销武器装备科研生产许可证。违法接受并使用他人提供的武器装备科研生产许可证的，责令停止武器装备生产活动，没收违法生产的产品，并处违法生产产品货值金额1倍以上3倍以下罚款；有违法所得的，没收违法所得。</w:t>
      </w:r>
    </w:p>
    <w:p w14:paraId="7CE5C4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伪造、变造武器装备科研生产许可证的，责令停止违法行为，处10万元罚款；有违法所得的，没收违法所得。</w:t>
      </w:r>
    </w:p>
    <w:p w14:paraId="71C3EF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以欺骗、贿赂等不正当手段取得武器装备科研生产许可的，处5万元以上20万元以下罚款，并依照《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行政许可法》的有关规定处理。</w:t>
      </w:r>
    </w:p>
    <w:p w14:paraId="45DBA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国防科技工业主管部门和省、自治区、直辖市人民政府负责国防科技工业管理的部门及其工作人员违反本条例规定，有下列情形之一的，由同级监察机关责令改正；情节严重的，对直接负责的主管人员和其他直接责任人员依法给予处分：</w:t>
      </w:r>
    </w:p>
    <w:p w14:paraId="68106F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(一)对符合本条例规定条件的申请不予受理的；</w:t>
      </w:r>
    </w:p>
    <w:p w14:paraId="1EA201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(二)未依法说明不准予许可的理由的。</w:t>
      </w:r>
    </w:p>
    <w:p w14:paraId="4F387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国务院国防科技工业主管部门和省、自治区、直辖市人民政府负责国防科技工业管理的部门有下列情形之一的，由同级监察机关责令改正，对直接负责的主管人员和其他直接责任人员依法给予处分：</w:t>
      </w:r>
    </w:p>
    <w:p w14:paraId="522E33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(一)对不符合本条例规定条件的申请人准予许可或者超越法定职权做出准予许可决定的；</w:t>
      </w:r>
    </w:p>
    <w:p w14:paraId="32AA50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(二)对符合本条例规定条件的申请人不准予许可或者不在法定期限内做出准予许可决定的；</w:t>
      </w:r>
    </w:p>
    <w:p w14:paraId="72A424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(三)发现未依照本条例规定申请取得武器装备科研生产许可而擅自从事列入许可目录的武器装备科研生产活动，不及时依法查处的。</w:t>
      </w:r>
    </w:p>
    <w:p w14:paraId="7ED18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取得武器装备科研生产许可的单位违反本条例第十九条、第二十条、第二十一条、第二十二条、第二十八条规定的，责令限期改正；逾期未改正的，处5万元以上20万元以下罚款，对直接负责的主管人员和其他直接责任人员依法给予处分。</w:t>
      </w:r>
    </w:p>
    <w:p w14:paraId="1F9380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取得武器装备科研生产许可的单位违反本条例第二十三条、第二十四条、第二十五条、第二十六条、第二十七条规定的，责令改正，处5万元以上20万元以下罚款，对直接负责的主管人员和其他直接责任人员依法给予处分；情节严重的，责令停业整顿直至吊销武器装备科研生产许可证。</w:t>
      </w:r>
    </w:p>
    <w:p w14:paraId="53FF32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取得武器装备科研生产许可的单位违反本条例规定，被吊销武器装备科研生产许可证的，在3年内不得再次申请武器装备科研生产许可。</w:t>
      </w:r>
    </w:p>
    <w:p w14:paraId="29D8DB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本条例规定的行政处罚，由国务院国防科技工业主管部门实施。</w:t>
      </w:r>
    </w:p>
    <w:p w14:paraId="12727A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违反本条例规定，构成犯罪的，依法追究刑事责任。</w:t>
      </w:r>
    </w:p>
    <w:p w14:paraId="4741BCB7">
      <w:pPr>
        <w:pStyle w:val="3"/>
        <w:bidi w:val="0"/>
      </w:pPr>
      <w:r>
        <w:t>第五章　附则</w:t>
      </w:r>
    </w:p>
    <w:p w14:paraId="51AB00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依照本条例规定实施武器装备科研生产许可，不得收取任何费用。</w:t>
      </w:r>
    </w:p>
    <w:p w14:paraId="0AA64A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本条例施行前已经从事武器装备科研生产活动的单位应当自本条例施行之日起，在国务院国防科技工业主管部门规定的期限内，依照本条例规定申请取得武器装备科研生产许可。</w:t>
      </w:r>
    </w:p>
    <w:p w14:paraId="3C6F8EA6">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军工电子行业科研生产许可管理，由其主管部门参照本条例规定执行。</w:t>
      </w:r>
    </w:p>
    <w:p w14:paraId="4E33E2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365C75D">
      <w:pPr>
        <w:keepNext w:val="0"/>
        <w:keepLines w:val="0"/>
        <w:pageBreakBefore w:val="0"/>
        <w:widowControl w:val="0"/>
        <w:kinsoku/>
        <w:wordWrap/>
        <w:overflowPunct/>
        <w:topLinePunct w:val="0"/>
        <w:autoSpaceDE/>
        <w:autoSpaceDN/>
        <w:bidi w:val="0"/>
        <w:adjustRightInd/>
        <w:snapToGrid/>
        <w:ind w:firstLine="420" w:firstLineChars="200"/>
        <w:textAlignment w:val="auto"/>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0149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DE4D65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DE4D65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50BB"/>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134A1994"/>
    <w:rsid w:val="155E2CB3"/>
    <w:rsid w:val="18413C16"/>
    <w:rsid w:val="19DB6C33"/>
    <w:rsid w:val="1C9212F7"/>
    <w:rsid w:val="20D86240"/>
    <w:rsid w:val="22DD4281"/>
    <w:rsid w:val="26CA1A3A"/>
    <w:rsid w:val="28F8723D"/>
    <w:rsid w:val="2DBE0D65"/>
    <w:rsid w:val="2FF20DF5"/>
    <w:rsid w:val="32252208"/>
    <w:rsid w:val="33CF5811"/>
    <w:rsid w:val="37752CBE"/>
    <w:rsid w:val="386D21AD"/>
    <w:rsid w:val="3A7915E5"/>
    <w:rsid w:val="3BA0652C"/>
    <w:rsid w:val="3CDF39C7"/>
    <w:rsid w:val="3D762392"/>
    <w:rsid w:val="3F800236"/>
    <w:rsid w:val="3FEE35D2"/>
    <w:rsid w:val="40DC5AC3"/>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9AA5B38"/>
    <w:rsid w:val="6A403C00"/>
    <w:rsid w:val="6B4C7D1B"/>
    <w:rsid w:val="6B906C71"/>
    <w:rsid w:val="6DA577A5"/>
    <w:rsid w:val="6DB87D30"/>
    <w:rsid w:val="6E804287"/>
    <w:rsid w:val="6EA62E19"/>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285B5782F3C6426AA79C9D0ACE2273FD_12</vt:lpwstr>
  </property>
</Properties>
</file>