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3FA696">
      <w:pPr>
        <w:pStyle w:val="3"/>
        <w:jc w:val="center"/>
        <w:rPr>
          <w:rFonts w:hint="eastAsia" w:ascii="Times New Roman" w:hAnsi="Times New Roman" w:cs="Times New Roman"/>
          <w:sz w:val="44"/>
          <w:szCs w:val="44"/>
        </w:rPr>
      </w:pPr>
      <w:bookmarkStart w:id="0" w:name="_GoBack"/>
      <w:bookmarkEnd w:id="0"/>
    </w:p>
    <w:p w14:paraId="4E0A7DEB">
      <w:pPr>
        <w:pStyle w:val="3"/>
        <w:jc w:val="center"/>
        <w:rPr>
          <w:rFonts w:ascii="Times New Roman" w:hAnsi="Times New Roman" w:cs="Times New Roman"/>
          <w:sz w:val="44"/>
          <w:szCs w:val="44"/>
        </w:rPr>
      </w:pPr>
      <w:r>
        <w:rPr>
          <w:rFonts w:ascii="Times New Roman" w:hAnsi="Times New Roman" w:cs="Times New Roman"/>
          <w:sz w:val="44"/>
          <w:szCs w:val="44"/>
        </w:rPr>
        <w:t>民用建筑节能条例</w:t>
      </w:r>
    </w:p>
    <w:p w14:paraId="72EC779B">
      <w:pPr>
        <w:pStyle w:val="3"/>
        <w:ind w:firstLine="640" w:firstLineChars="200"/>
        <w:rPr>
          <w:rFonts w:hint="eastAsia" w:ascii="Times New Roman" w:hAnsi="Times New Roman" w:eastAsia="楷体_GB2312" w:cs="Times New Roman"/>
          <w:sz w:val="32"/>
          <w:szCs w:val="32"/>
        </w:rPr>
      </w:pPr>
    </w:p>
    <w:p w14:paraId="749FED32">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6DBB298B">
      <w:pPr>
        <w:pStyle w:val="2"/>
        <w:rPr>
          <w:rFonts w:ascii="方正黑体_GBK"/>
        </w:rPr>
      </w:pPr>
      <w:r>
        <w:rPr>
          <w:rFonts w:hint="eastAsia" w:ascii="方正黑体_GBK" w:hAnsi="Times New Roman" w:cs="Times New Roman"/>
        </w:rPr>
        <w:t>第一章　总则</w:t>
      </w:r>
    </w:p>
    <w:p w14:paraId="4E17507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为了加强民用建筑节能管理，降低民用建筑使用过程中的能源消耗，提高能源利用效率，制定本条例。</w:t>
      </w:r>
    </w:p>
    <w:p w14:paraId="388982E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本条例所称民用建筑节能，是指在保证民用建筑使用功能和室内热环境质量的前提下，降低其使用过程中能源消耗的活动。</w:t>
      </w:r>
    </w:p>
    <w:p w14:paraId="0D8FA73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本条例所称民用建筑，是指居住建筑、国家机关办公建筑和商业、服务业、教育、卫生等其他公共建筑。</w:t>
      </w:r>
    </w:p>
    <w:p w14:paraId="5DFE5C6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各级人民政府应当加强对民用建筑节能工作的领导，积极培育民用建筑节能服务市场，健全民用建筑节能服务体系，推动民用建筑节能技术的开发应用，做好民用建筑节能知识的宣传教育工作。</w:t>
      </w:r>
    </w:p>
    <w:p w14:paraId="223C5B9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国家鼓励和扶持在新建建筑和既有建筑节能改造中采用太阳能、地热能等可再生能源。</w:t>
      </w:r>
    </w:p>
    <w:p w14:paraId="7ED501A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在具备太阳能利用条件的地区，有关地方人民政府及其部门应当采取有效措施，鼓励和扶持单位、个人安装使用太阳能热水系统、照明系统、供热系统、采暖制冷系统等太阳能利用系统。</w:t>
      </w:r>
    </w:p>
    <w:p w14:paraId="00A2FE4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国务院建设主管部门负责全国民用建筑节能的监督管理工作。县级以上地方人民政府建设主管部门负责本行政区域民用建筑节能的监督管理工作。</w:t>
      </w:r>
    </w:p>
    <w:p w14:paraId="6F9D1F6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县级以上人民政府有关部门应当依照本条例的规定以及本级人民政府规定的职责分工，负责民用建筑节能的有关工作。</w:t>
      </w:r>
    </w:p>
    <w:p w14:paraId="1CC0AD6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国务院建设主管部门应当在国家节能中长期专项规划指导下，编制全国民用建筑节能规划，并与相关规划相衔接。</w:t>
      </w:r>
    </w:p>
    <w:p w14:paraId="1A535DF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县级以上地方人民政府建设主管部门应当组织编制本行政区域的民用建筑节能规划，报本级人民政府批准后实施。</w:t>
      </w:r>
    </w:p>
    <w:p w14:paraId="2FBC735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国家建立健全民用建筑节能标准体系。国家民用建筑节能标准由国务院建设主管部门负责组织制定，并依照法定程序发布。</w:t>
      </w:r>
    </w:p>
    <w:p w14:paraId="1BDEA29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国家鼓励制定、采用优于国家民用建筑节能标准的地方民用建筑节能标准。</w:t>
      </w:r>
    </w:p>
    <w:p w14:paraId="1FDC8C4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县级以上人民政府应当安排民用建筑节能资金，用于支持民用建筑节能的科学技术研究和标准制定、既有建筑围护结构和供热系统的节能改造、可再生能源的应用，以及民用建筑节能示范工程、节能项目的推广。</w:t>
      </w:r>
    </w:p>
    <w:p w14:paraId="0CD76BB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政府引导金融机构对既有建筑节能改造、可再生能源的应用，以及民用建筑节能示范工程等项目提供支持。</w:t>
      </w:r>
    </w:p>
    <w:p w14:paraId="06C49FE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民用建筑节能项目依法享受税收优惠。</w:t>
      </w:r>
    </w:p>
    <w:p w14:paraId="4DA4FF4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国家积极推进供热体制改革，完善供热价格形成机制，鼓励发展集中供热，逐步实行按照用热量收费制度。</w:t>
      </w:r>
    </w:p>
    <w:p w14:paraId="7BCA5EB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对在民用建筑节能工作中做出显著成绩的单位和个人，按照国家有关规定给予表彰和奖励。</w:t>
      </w:r>
    </w:p>
    <w:p w14:paraId="1B0F5EF7">
      <w:pPr>
        <w:pStyle w:val="2"/>
        <w:rPr>
          <w:rFonts w:ascii="方正黑体_GBK"/>
        </w:rPr>
      </w:pPr>
      <w:r>
        <w:rPr>
          <w:rFonts w:hint="eastAsia" w:ascii="方正黑体_GBK" w:hAnsi="Times New Roman" w:cs="Times New Roman"/>
        </w:rPr>
        <w:t>第二章　新建建筑节能</w:t>
      </w:r>
    </w:p>
    <w:p w14:paraId="1BB618F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家推广使用民用建筑节能的新技术、新工艺、新材料和新设备，限制使用或者禁止使用能源消耗高的技术、工艺、材料和设备。国务院节能工作主管部门、建设主管部门应当制定、公布并及时更新推广使用、限制使用、禁止使用目录。</w:t>
      </w:r>
    </w:p>
    <w:p w14:paraId="6C7A4E4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国家限制进口或者禁止进口能源消耗高的技术、材料和设备。</w:t>
      </w:r>
    </w:p>
    <w:p w14:paraId="14C4354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建设单位、设计单位、施工单位不得在建筑活动中使用列入禁止使用目录的技术、工艺、材料和设备。</w:t>
      </w:r>
    </w:p>
    <w:p w14:paraId="440BBC4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编制城市详细规划、镇详细规划，应当按照民用建筑节能的要求，确定建筑的布局、形状和朝向。</w:t>
      </w:r>
    </w:p>
    <w:p w14:paraId="1E99C2B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乡规划主管部门依法对民用建筑进行规划审查，应当就设计方案是否符合民用建筑节能强制性标准征求同级建设主管部门的意见；建设主管部门应当自收到征求意见材料之日起10日内提出意见。征求意见时间不计算在规划许可的期限内。</w:t>
      </w:r>
    </w:p>
    <w:p w14:paraId="4D64DE6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对不符合民用建筑节能强制性标准的，不得颁发建设工程规划许可证。</w:t>
      </w:r>
    </w:p>
    <w:p w14:paraId="01D15B9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施工图设计文件审查机构应当按照民用建筑节能强制性标准对施工图设计文件进行审查；经审查不符合民用建筑节能强制性标准的，县级以上地方人民政府建设主管部门不得颁发施工许可证。</w:t>
      </w:r>
    </w:p>
    <w:p w14:paraId="7FBF56A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建设单位不得明示或者暗示设计单位、施工单位违反民用建筑节能强制性标准进行设计、施工，不得明示或者暗示施工单位使用不符合施工图设计文件要求的墙体材料、保温材料、门窗、采暖制冷系统和照明设备。</w:t>
      </w:r>
    </w:p>
    <w:p w14:paraId="224787E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按照合同约定由建设单位采购墙体材料、保温材料、门窗、采暖制冷系统和照明设备的，建设单位应当保证其符合施工图设计文件要求。</w:t>
      </w:r>
    </w:p>
    <w:p w14:paraId="01424B7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设计单位、施工单位、工程监理单位及其注册执业人员，应当按照民用建筑节能强制性标准进行设计、施工、监理。</w:t>
      </w:r>
    </w:p>
    <w:p w14:paraId="3B8F66B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施工单位应当对进入施工现场的墙体材料、保温材料、门窗、采暖制冷系统和照明设备进行查验；不符合施工图设计文件要求的，不得使用。</w:t>
      </w:r>
    </w:p>
    <w:p w14:paraId="28301BA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工程监理单位发现施工单位不按照民用建筑节能强制性标准施工的，应当要求施工单位改正；施工单位拒不改正的，工程监理单位应当及时报告建设单位，并向有关主管部门报告。</w:t>
      </w:r>
    </w:p>
    <w:p w14:paraId="163C2DD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墙体、屋面的保温工程施工时，监理工程师应当按照工程监理规范的要求，采取旁站、巡视和平行检验等形式实施监理。</w:t>
      </w:r>
    </w:p>
    <w:p w14:paraId="778460B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未经监理工程师签字，墙体材料、保温材料、门窗、采暖制冷系统和照明设备不得在建筑上使用或者安装，施工单位不得进行下一道工序的施工。</w:t>
      </w:r>
    </w:p>
    <w:p w14:paraId="25BAD07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建设单位组织竣工验收，应当对民用建筑是否符合民用建筑节能强制性标准进行查验；对不符合民用建筑节能强制性标准的，不得出具竣工验收合格报告。</w:t>
      </w:r>
    </w:p>
    <w:p w14:paraId="4E46D7D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实行集中供热的建筑应当安装供热系统调控装置、用热计量装置和室内温度调控装置；公共建筑还应当安装用电分项计量装置。居住建筑安装的用热计量装置应当满足分户计量的要求。</w:t>
      </w:r>
    </w:p>
    <w:p w14:paraId="7A43048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计量装置应当依法检定合格。</w:t>
      </w:r>
    </w:p>
    <w:p w14:paraId="6916FCD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建筑的公共走廊、楼梯等部位，应当安装、使用节能灯具和电气控制装置。</w:t>
      </w:r>
    </w:p>
    <w:p w14:paraId="1A2AC30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对具备可再生能源利用条件的建筑，建设单位应当选择合适的可再生能源，用于采暖、制冷、照明和热水供应等；设计单位应当按照有关可再生能源利用的标准进行设计。</w:t>
      </w:r>
    </w:p>
    <w:p w14:paraId="33A99C2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建设可再生能源利用设施，应当与建筑主体工程同步设计、同步施工、同步验收。</w:t>
      </w:r>
    </w:p>
    <w:p w14:paraId="6F7DD67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国家机关办公建筑和大型公共建筑的所有权人应当对建筑的能源利用效率进行测评和标识，并按照国家有关规定将测评结果予以公示，接受社会监督。</w:t>
      </w:r>
    </w:p>
    <w:p w14:paraId="27C83C6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国家机关办公建筑应当安装、使用节能设备。</w:t>
      </w:r>
    </w:p>
    <w:p w14:paraId="3E20664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本条例所称大型公共建筑，是指单体建筑面积2万平方米以上的公共建筑。</w:t>
      </w:r>
    </w:p>
    <w:p w14:paraId="3B7C093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房地产开发企业销售商品房，应当向购买人明示所售商品房的能源消耗指标、节能措施和保护要求、保温工程保修期等信息，并在商品房买卖合同和住宅质量保证书、住宅使用说明书中载明。</w:t>
      </w:r>
    </w:p>
    <w:p w14:paraId="7784804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在正常使用条件下，保温工程的最低保修期限为5年。保温工程的保修期，自竣工验收合格之日起计算。</w:t>
      </w:r>
    </w:p>
    <w:p w14:paraId="4A97386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保温工程在保修范围和保修期内发生质量问题的，施工单位应当履行保修义务，并对造成的损失依法承担赔偿责任。</w:t>
      </w:r>
    </w:p>
    <w:p w14:paraId="09E9AE44">
      <w:pPr>
        <w:pStyle w:val="2"/>
        <w:rPr>
          <w:rFonts w:ascii="方正黑体_GBK"/>
        </w:rPr>
      </w:pPr>
      <w:r>
        <w:rPr>
          <w:rFonts w:hint="eastAsia" w:ascii="方正黑体_GBK" w:hAnsi="Times New Roman" w:cs="Times New Roman"/>
        </w:rPr>
        <w:t>第三章　既有建筑节能</w:t>
      </w:r>
    </w:p>
    <w:p w14:paraId="3E11768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既有建筑节能改造应当根据当地经济、社会发展水平和地理气候条件等实际情况，有计划、分步骤地实施分类改造。</w:t>
      </w:r>
    </w:p>
    <w:p w14:paraId="15D59CB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本条例所称既有建筑节能改造，是指对不符合民用建筑节能强制性标准的既有建筑的围护结构、供热系统、采暖制冷系统、照明设备和热水供应设施等实施节能改造的活动。</w:t>
      </w:r>
    </w:p>
    <w:p w14:paraId="54CAAB4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县级以上地方人民政府建设主管部门应当对本行政区域内既有建筑的建设年代、结构形式、用能系统、能源消耗指标、寿命周期等组织调查统计和分析，制定既有建筑节能改造计划，明确节能改造的目标、范围和要求，报本级人民政府批准后组织实施。</w:t>
      </w:r>
    </w:p>
    <w:p w14:paraId="30979E2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中央国家机关既有建筑的节能改造，由有关管理机关事务工作的机构制定节能改造计划，并组织实施。</w:t>
      </w:r>
    </w:p>
    <w:p w14:paraId="42EC7EB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国家机关办公建筑、政府投资和以政府投资为主的公共建筑的节能改造，应当制定节能改造方案，经充分论证，并按照国家有关规定办理相关审批手续方可进行。</w:t>
      </w:r>
    </w:p>
    <w:p w14:paraId="0D0F7AB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各级人民政府及其有关部门、单位不得违反国家有关规定和标准，以节能改造的名义对前款规定的既有建筑进行扩建、改建。</w:t>
      </w:r>
    </w:p>
    <w:p w14:paraId="3E11242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居住建筑和本条例第二十六条规定以外的其他公共建筑不符合民用建筑节能强制性标准的，在尊重建筑所有权人意愿的基础上，可以结合扩建、改建，逐步实施节能改造。</w:t>
      </w:r>
    </w:p>
    <w:p w14:paraId="75CDAA4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实施既有建筑节能改造，应当符合民用建筑节能强制性标准，优先采用遮阳、改善通风等低成本改造措施。</w:t>
      </w:r>
    </w:p>
    <w:p w14:paraId="0125C03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既有建筑围护结构的改造和供热系统的改造，应当同步进行。</w:t>
      </w:r>
    </w:p>
    <w:p w14:paraId="17F1BAF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对实行集中供热的建筑进行节能改造，应当安装供热系统调控装置和用热计量装置；对公共建筑进行节能改造，还应当安装室内温度调控装置和用电分项计量装置。</w:t>
      </w:r>
    </w:p>
    <w:p w14:paraId="7502CE0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国家机关办公建筑的节能改造费用，由县级以上人民政府纳入本级财政预算。</w:t>
      </w:r>
    </w:p>
    <w:p w14:paraId="1883DE1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居住建筑和教育、科学、文化、卫生、体育等公益事业使用的公共建筑节能改造费用，由政府、建筑所有权人共同负担。</w:t>
      </w:r>
    </w:p>
    <w:p w14:paraId="4DC2C32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国家鼓励社会资金投资既有建筑节能改造。</w:t>
      </w:r>
    </w:p>
    <w:p w14:paraId="45D06E90">
      <w:pPr>
        <w:pStyle w:val="2"/>
        <w:rPr>
          <w:rFonts w:ascii="方正黑体_GBK"/>
        </w:rPr>
      </w:pPr>
      <w:r>
        <w:rPr>
          <w:rFonts w:hint="eastAsia" w:ascii="方正黑体_GBK" w:hAnsi="Times New Roman" w:cs="Times New Roman"/>
        </w:rPr>
        <w:t>第四章　建筑用能系统运行节能</w:t>
      </w:r>
    </w:p>
    <w:p w14:paraId="27FB62E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建筑所有权人或者使用权人应当保证建筑用能系统的正常运行，不得人为损坏建筑围护结构和用能系统。</w:t>
      </w:r>
    </w:p>
    <w:p w14:paraId="28FC66D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国家机关办公建筑和大型公共建筑的所有权人或者使用权人应当建立健全民用建筑节能管理制度和操作规程，对建筑用能系统进行监测、维护，并定期将分项用电量报县级以上地方人民政府建设主管部门。</w:t>
      </w:r>
    </w:p>
    <w:p w14:paraId="41B0F7D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县级以上地方人民政府节能工作主管部门应当会同同级建设主管部门确定本行政区域内公共建筑重点用电单位及其年度用电限额。</w:t>
      </w:r>
    </w:p>
    <w:p w14:paraId="3F86010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建设主管部门应当对本行政区域内国家机关办公建筑和公共建筑用电情况进行调查统计和评价分析。国家机关办公建筑和大型公共建筑采暖、制冷、照明的能源消耗情况应当依照法律、行政法规和国家其他有关规定向社会公布。</w:t>
      </w:r>
    </w:p>
    <w:p w14:paraId="3CFBD83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国家机关办公建筑和公共建筑的所有权人或者使用权人应当对县级以上地方人民政府建设主管部门的调查统计工作予以配合。</w:t>
      </w:r>
    </w:p>
    <w:p w14:paraId="3D8A5E0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供热单位应当建立健全相关制度，加强对专业技术人员的教育和培训。</w:t>
      </w:r>
    </w:p>
    <w:p w14:paraId="541A1A0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供热单位应当改进技术装备，实施计量管理，并对供热系统进行监测、维护，提高供热系统的效率，保证供热系统的运行符合民用建筑节能强制性标准。</w:t>
      </w:r>
    </w:p>
    <w:p w14:paraId="50822B4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县级以上地方人民政府建设主管部门应当对本行政区域内供热单位的能源消耗情况进行调查统计和分析，并制定供热单位能源消耗指标；对超过能源消耗指标的，应当要求供热单位制定相应的改进措施，并监督实施。</w:t>
      </w:r>
    </w:p>
    <w:p w14:paraId="00F151A6">
      <w:pPr>
        <w:pStyle w:val="2"/>
        <w:rPr>
          <w:rFonts w:ascii="方正黑体_GBK"/>
        </w:rPr>
      </w:pPr>
      <w:r>
        <w:rPr>
          <w:rFonts w:hint="eastAsia" w:ascii="方正黑体_GBK" w:hAnsi="Times New Roman" w:cs="Times New Roman"/>
        </w:rPr>
        <w:t>第五章　法律责任</w:t>
      </w:r>
    </w:p>
    <w:p w14:paraId="369EA48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违反本条例规定，县级以上人民政府有关部门有下列行为之一的，对负有责任的主管人员和其他直接责任人员依法给予处分；构成犯罪的，依法追究刑事责任：</w:t>
      </w:r>
    </w:p>
    <w:p w14:paraId="6D1A562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(一)对设计方案不符合民用建筑节能强制性标准的民用建筑项目颁发建设工程规划许可证的；</w:t>
      </w:r>
    </w:p>
    <w:p w14:paraId="0F826BB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(二)对不符合民用建筑节能强制性标准的设计方案出具合格意见的；</w:t>
      </w:r>
    </w:p>
    <w:p w14:paraId="3AAA261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(三)对施工图设计文件不符合民用建筑节能强制性标准的民用建筑项目颁发施工许可证的；</w:t>
      </w:r>
    </w:p>
    <w:p w14:paraId="54DA95A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(四)不依法履行监督管理职责的其他行为。</w:t>
      </w:r>
    </w:p>
    <w:p w14:paraId="2AEF57F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违反本条例规定，各级人民政府及其有关部门、单位违反国家有关规定和标准，以节能改造的名义对既有建筑进行扩建、改建的，对负有责任的主管人员和其他直接责任人员，依法给予处分。</w:t>
      </w:r>
    </w:p>
    <w:p w14:paraId="2A22731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违反本条例规定，建设单位有下列行为之一的，由县级以上地方人民政府建设主管部门责令改正，处20万元以上50万元以下的罚款：</w:t>
      </w:r>
    </w:p>
    <w:p w14:paraId="549B1E5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(一)明示或者暗示设计单位、施工单位违反民用建筑节能强制性标准进行设计、施工的；</w:t>
      </w:r>
    </w:p>
    <w:p w14:paraId="14EA240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(二)明示或者暗示施工单位使用不符合施工图设计文件要求的墙体材料、保温材料、门窗、采暖制冷系统和照明设备的；</w:t>
      </w:r>
    </w:p>
    <w:p w14:paraId="350B1C1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(三)采购不符合施工图设计文件要求的墙体材料、保温材料、门窗、采暖制冷系统和照明设备的；</w:t>
      </w:r>
    </w:p>
    <w:p w14:paraId="6BBDAEE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(四)使用列入禁止使用目录的技术、工艺、材料和设备的。</w:t>
      </w:r>
    </w:p>
    <w:p w14:paraId="5F7D6F3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违反本条例规定，建设单位对不符合民用建筑节能强制性标准的民用建筑项目出具竣工验收合格报告的，由县级以上地方人民政府建设主管部门责令改正，处民用建筑项目合同价款2%以上4%以下的罚款；造成损失的，依法承担赔偿责任。</w:t>
      </w:r>
    </w:p>
    <w:p w14:paraId="46E8709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违反本条例规定，设计单位未按照民用建筑节能强制性标准进行设计，或者使用列入禁止使用目录的技术、工艺、材料和设备的，由县级以上地方人民政府建设主管部门责令改正，处10万元以上30万元以下的罚款；情节严重的，由颁发资质证书的部门责令停业整顿，降低资质等级或者吊销资质证书；造成损失的，依法承担赔偿责任。</w:t>
      </w:r>
    </w:p>
    <w:p w14:paraId="5F83AD8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违反本条例规定，施工单位未按照民用建筑节能强制性标准进行施工的，由县级以上地方人民政府建设主管部门责令改正，处民用建筑项目合同价款2%以上4%以下的罚款；情节严重的，由颁发资质证书的部门责令停业整顿，降低资质等级或者吊销资质证书；造成损失的，依法承担赔偿责任。</w:t>
      </w:r>
    </w:p>
    <w:p w14:paraId="363EC5C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违反本条例规定，施工单位有下列行为之一的，由县级以上地方人民政府建设主管部门责令改正，处10万元以上20万元以下的罚款；情节严重的，由颁发资质证书的部门责令停业整顿，降低资质等级或者吊销资质证书；造成损失的，依法承担赔偿责任：</w:t>
      </w:r>
    </w:p>
    <w:p w14:paraId="469A973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(一)未对进入施工现场的墙体材料、保温材料、门窗、采暖制冷系统和照明设备进行查验的；</w:t>
      </w:r>
    </w:p>
    <w:p w14:paraId="5E535A6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(二)使用不符合施工图设计文件要求的墙体材料、保温材料、门窗、采暖制冷系统和照明设备的；</w:t>
      </w:r>
    </w:p>
    <w:p w14:paraId="3C5569D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(三)使用列入禁止使用目录的技术、工艺、材料和设备的。</w:t>
      </w:r>
    </w:p>
    <w:p w14:paraId="7860CA2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违反本条例规定，工程监理单位有下列行为之一的，由县级以上地方人民政府建设主管部门责令限期改正；逾期未改正的，处10万元以上30万元以下的罚款；情节严重的，由颁发资质证书的部门责令停业整顿，降低资质等级或者吊销资质证书；造成损失的，依法承担赔偿责任：</w:t>
      </w:r>
    </w:p>
    <w:p w14:paraId="2BC7400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(一)未按照民用建筑节能强制性标准实施监理的；</w:t>
      </w:r>
    </w:p>
    <w:p w14:paraId="4AEFFAF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(二)墙体、屋面的保温工程施工时，未采取旁站、巡视和平行检验等形式实施监理的。</w:t>
      </w:r>
    </w:p>
    <w:p w14:paraId="595EFBA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对不符合施工图设计文件要求的墙体材料、保温材料、门窗、采暖制冷系统和照明设备，按照符合施工图设计文件要求签字的，依照《建设工程质量管理条例》第六十七条的规定处罚。</w:t>
      </w:r>
    </w:p>
    <w:p w14:paraId="3F8A60F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违反本条例规定，房地产开发企业销售商品房，未向购买人明示所售商品房的能源消耗指标、节能措施和保护要求、保温工程保修期等信息，或者向购买人明示的所售商品房能源消耗指标与实际能源消耗不符的，依法承担民事责任；由县级以上地方人民政府建设主管部门责令限期改正；逾期未改正的，处交付使用的房屋销售总额2%以下的罚款；情节严重的，由颁发资质证书的部门降低资质等级或者吊销资质证书。</w:t>
      </w:r>
    </w:p>
    <w:p w14:paraId="6665D82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违反本条例规定，注册执业人员未执行民用建筑节能强制性标准的，由县级以上人民政府建设主管部门责令停止执业3个月以上1年以下；情节严重的，由颁发资格证书的部门吊销执业资格证书，5年内不予注册。</w:t>
      </w:r>
    </w:p>
    <w:p w14:paraId="184D0C78">
      <w:pPr>
        <w:pStyle w:val="2"/>
        <w:rPr>
          <w:rFonts w:ascii="方正黑体_GBK"/>
        </w:rPr>
      </w:pPr>
      <w:r>
        <w:rPr>
          <w:rFonts w:hint="eastAsia" w:ascii="方正黑体_GBK" w:hAnsi="Times New Roman" w:cs="Times New Roman"/>
        </w:rPr>
        <w:t>第六章　附则</w:t>
      </w:r>
    </w:p>
    <w:p w14:paraId="50266B23">
      <w:pPr>
        <w:ind w:firstLine="640" w:firstLineChars="200"/>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2337BA">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26FFBA1A">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4E55657"/>
    <w:rsid w:val="00595878"/>
    <w:rsid w:val="00C60A6B"/>
    <w:rsid w:val="00DF137D"/>
    <w:rsid w:val="0EE539A5"/>
    <w:rsid w:val="0F405FC8"/>
    <w:rsid w:val="1D70046D"/>
    <w:rsid w:val="27DE0614"/>
    <w:rsid w:val="39D32C01"/>
    <w:rsid w:val="3C3B08FB"/>
    <w:rsid w:val="64E55657"/>
    <w:rsid w:val="66AC5BA9"/>
    <w:rsid w:val="671821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character" w:default="1" w:styleId="7">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882</Words>
  <Characters>5028</Characters>
  <Lines>41</Lines>
  <Paragraphs>11</Paragraphs>
  <TotalTime>0</TotalTime>
  <ScaleCrop>false</ScaleCrop>
  <LinksUpToDate>false</LinksUpToDate>
  <CharactersWithSpaces>5899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2019-05-22T14:25:00Z</dcterms:created>
  <dc:creator>Administrator</dc:creator>
  <cp:lastModifiedBy>拱酝爻涣和</cp:lastModifiedBy>
  <dcterms:modified xsi:type="dcterms:W3CDTF">2025-06-29T11:01:56Z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D48564FEA0474A239C39471CF6676163_12</vt:lpwstr>
  </property>
</Properties>
</file>