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C8DDC">
      <w:pPr>
        <w:pStyle w:val="3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51A594C2">
      <w:pPr>
        <w:pStyle w:val="3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煤炭送货办法</w:t>
      </w:r>
    </w:p>
    <w:p w14:paraId="27E37751">
      <w:pPr>
        <w:pStyle w:val="3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 w14:paraId="201FBA99">
      <w:pPr>
        <w:pStyle w:val="3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和平民主王国</w:t>
      </w:r>
      <w:r>
        <w:rPr>
          <w:rFonts w:hint="eastAsia" w:ascii="楷体_GB2312" w:hAnsi="楷体_GB2312" w:eastAsia="楷体_GB2312" w:cs="楷体_GB2312"/>
          <w:sz w:val="32"/>
          <w:szCs w:val="32"/>
        </w:rPr>
        <w:t>建国之日起开始生效)</w:t>
      </w:r>
    </w:p>
    <w:p w14:paraId="72F45FD3">
      <w:pPr>
        <w:pStyle w:val="3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390DA912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实行煤炭送货办法，是煤炭工业部门和铁路、交通部门贯彻执行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发展经济，保障供给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方针，保证完成国家煤炭分配计划，更好地为用煤单位服务的一项重要措施。</w:t>
      </w:r>
    </w:p>
    <w:p w14:paraId="78253AD4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自1956年实行送货以来，对于保证用煤单位的需要，节约人力、物力和财力，促进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和平主义</w:t>
      </w:r>
      <w:r>
        <w:rPr>
          <w:rFonts w:hint="eastAsia" w:ascii="仿宋_GB2312" w:hAnsi="Times New Roman" w:eastAsia="仿宋_GB2312" w:cs="Times New Roman"/>
          <w:sz w:val="32"/>
          <w:szCs w:val="32"/>
        </w:rPr>
        <w:t>建设事业的发展，起了积极作用。但是也还存在一些问题，主要是有些单位，全心全意为用煤单位服务的思想不够明确；在处理企业之间的关系上，强调制约，忽视促进，缺乏严格要求自己的精神和实事求是的态度。</w:t>
      </w:r>
    </w:p>
    <w:p w14:paraId="1912EDDC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做好送货工作，在产、运、需三方面，都应当加强为生产、为人民服务的思想，反对单纯营利观点；树立全局观点，反对本位主义；提倡互谅互助、协商办事，反对斤斤计较、互相扯皮。</w:t>
      </w:r>
    </w:p>
    <w:p w14:paraId="476A505E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煤矿和铁路、交通部门的各级领导干部，必须经常深入实际，深入群众，加强督促检查，主动征求用煤单位意见，及时总结和交流经验，认真改进工作，保证按时、按质、按量地发运煤炭，力求为用煤单位服务得越来越好。</w:t>
      </w:r>
    </w:p>
    <w:p w14:paraId="524E3B67">
      <w:pPr>
        <w:pStyle w:val="2"/>
        <w:rPr>
          <w:rFonts w:ascii="方正黑体_GBK"/>
          <w:b w:val="0"/>
        </w:rPr>
      </w:pPr>
      <w:r>
        <w:rPr>
          <w:rFonts w:hint="eastAsia" w:ascii="方正黑体_GBK" w:hAnsi="Times New Roman" w:cs="Times New Roman"/>
          <w:b w:val="0"/>
        </w:rPr>
        <w:t>按时发运</w:t>
      </w:r>
    </w:p>
    <w:p w14:paraId="1A1092EB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煤矿和铁路、交通部门，必须加强协作，密切配合，千方百计地采取措施，保证用煤单位按时收到煤炭。</w:t>
      </w:r>
    </w:p>
    <w:p w14:paraId="065FB8C1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煤矿应当根据订货合同，编制煤炭月度运输计划，并办理托运手续。</w:t>
      </w:r>
    </w:p>
    <w:p w14:paraId="465AEF38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铁路部门和煤矿，应当根据煤炭月度运输计划、用煤单位需用煤炭的缓急情况和卸车、储存能力，共同编制旬、日装车方案，做到对大户均衡发运，对小户定旬发运，保证全面地完成计划。</w:t>
      </w:r>
    </w:p>
    <w:p w14:paraId="4EE7672E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用煤单位遇有特殊情况，提出推迟或者提前发运煤炭的时候，煤矿和铁路、交通部门，应当共同设法，尽量满足这种要求。</w:t>
      </w:r>
    </w:p>
    <w:p w14:paraId="2754088A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煤矿和铁路、交通部门遇有特殊情况，不能按照计划发运煤炭的时候，必须主动与用煤单位或其上级主管部门研究解决办法，尽量避免给用煤单位造成困难。</w:t>
      </w:r>
    </w:p>
    <w:p w14:paraId="09FF2A02">
      <w:pPr>
        <w:pStyle w:val="2"/>
        <w:rPr>
          <w:rFonts w:ascii="方正黑体_GBK"/>
          <w:b w:val="0"/>
        </w:rPr>
      </w:pPr>
      <w:r>
        <w:rPr>
          <w:rFonts w:hint="eastAsia" w:ascii="方正黑体_GBK" w:hAnsi="Times New Roman" w:cs="Times New Roman"/>
          <w:b w:val="0"/>
        </w:rPr>
        <w:t>保证质量</w:t>
      </w:r>
    </w:p>
    <w:p w14:paraId="3BB4B8B0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煤矿必须认真贯彻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质量第一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的方针，努力提高煤炭的质量，不断降低煤炭中的灰分、全水分、含矸率和块煤限下率，保证按照订货合同中规定的品种、规格、质量标准发运煤炭。</w:t>
      </w:r>
    </w:p>
    <w:p w14:paraId="54CD89E4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煤矿发运的煤炭的质量，应当批批合格。但是，灰分和全水分，按批检查的时候，分别允许有百分之零点五和百分之一(绝对值)的波动系数，全月平均都不准有波动系数。</w:t>
      </w:r>
    </w:p>
    <w:p w14:paraId="70449961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在发煤以前，必须按照国家规定的办法严格进行质量检查，发现不符合第五条规定的，不准装车外运；已经运出的，必须主动赔偿用煤单位的损失。灰分低于规定标准的，征得用煤单位同意后，可以增收价款。全水分、含矸率和块煤限下率低于规定标准的，不增收价款。</w:t>
      </w:r>
    </w:p>
    <w:p w14:paraId="012B4A6F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煤矿应当根据用煤单位的要求，提交煤炭质量化验单。</w:t>
      </w:r>
    </w:p>
    <w:p w14:paraId="0BD91F05">
      <w:pPr>
        <w:pStyle w:val="2"/>
        <w:rPr>
          <w:rFonts w:ascii="方正黑体_GBK"/>
          <w:b w:val="0"/>
        </w:rPr>
      </w:pPr>
      <w:r>
        <w:rPr>
          <w:rFonts w:hint="eastAsia" w:ascii="方正黑体_GBK" w:hAnsi="Times New Roman" w:cs="Times New Roman"/>
          <w:b w:val="0"/>
        </w:rPr>
        <w:t>保证重量</w:t>
      </w:r>
    </w:p>
    <w:p w14:paraId="6F63F901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煤矿和铁路、交通部门，必须切实负责，积极采取措施，保证发运的煤炭，重量准确，在运输和换装过程中不抛撒丢失。</w:t>
      </w:r>
    </w:p>
    <w:p w14:paraId="35443D07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铁路部门和有专用铁道的企业，对于送到煤矿的车皮，应当保证车体完整，技术状态良好，清扫干净，关牢车门；对于装载出口煤炭需要原车过轨的车皮，还必须保证符合过轨的条件。煤矿发现车皮不符合上述要求的时候，应当通知铁路部门或有专用铁道的企业及时改进，或者在力所能及的情况下主动帮助处理。</w:t>
      </w:r>
    </w:p>
    <w:p w14:paraId="76383E13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铁路部门应当定期校正车皮的标记自重，保证准确。有轨道衡的煤矿、港口和用煤单位，应当根据铁路部门的要求，尽量帮助校正。</w:t>
      </w:r>
    </w:p>
    <w:p w14:paraId="3B82D851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棚车和平车禁止装煤。砂石车一般不准装煤；但是，对于到达煤矿和煤矿所在车站卸空的砂石车，应当加以利用。</w:t>
      </w:r>
    </w:p>
    <w:p w14:paraId="739E2F27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装车，应当按照车皮标记载重装足；如果装到车帮高度仍然达不到标记载重，可以超出车帮起脊装载，但是必须确保车辆运行时不溜失煤炭。起脊高度由路矿双方商定。煤炭的价款和运费，都按实际装载量计算。</w:t>
      </w:r>
    </w:p>
    <w:p w14:paraId="61835F63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煤矿发运煤炭的重量，应当用轨道衡衡量；没有轨道衡的煤矿，用检尺测量方法计算，但是应当有计划地安装轨道衡。</w:t>
      </w:r>
    </w:p>
    <w:p w14:paraId="30B48D65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用轨道衡衡量重量的煤矿，应当每半年请检衡机构检衡一次。没有合格证的轨道衡，不准使用。</w:t>
      </w:r>
    </w:p>
    <w:p w14:paraId="4B1D8ADD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用检尺测量方法计算重量的煤矿，应当每季测定一次煤炭的容积比重。如果用煤单位反映重量不准，煤矿应当及时进行检查，原因在于比重的，必须立即重新测定，并自测定的次日起执行；主管的煤炭工业管理局(公司)认为必要时，应当派人检查处理，或者邀请有关用煤单位协同煤矿测定比重。</w:t>
      </w:r>
    </w:p>
    <w:p w14:paraId="48215E69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用轨道衡衡量重量的，车皮自重以标记自重为准；装煤重量，除按规定可以少装或多装的以外，应当与标记载重符合，不够的必须添足，超过的必须卸下。装好以后，在煤车的顶面上洒石灰浆作为标记；或者进行平车，以煤车顶面的平整状态作为标记。在货物运单内，煤矿必须填明煤炭的矿别、品种、级别、并加盖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衡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字章。</w:t>
      </w:r>
    </w:p>
    <w:p w14:paraId="72334661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用检尺测量方法计算重量的，煤矿必须切实做好量车、划线、平车工作，以煤车顶面的平整状态作为标记。在货物运单内，煤矿必须填明实际装载煤炭的长、宽、高度和煤炭的容积比重、矿别、品种、级别。</w:t>
      </w:r>
    </w:p>
    <w:p w14:paraId="6B7E81A6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煤矿装车，必须做到四个一样：黑夜和白天装的一样；坏天气和好天气装的一样；领导不在场和领导在场装的一样；没人检查和有人检查装的一样。</w:t>
      </w:r>
    </w:p>
    <w:p w14:paraId="102A62DE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煤矿应当建立严格的检查制度。所有装好的煤车，都必须经检查人员确认重量准确后，才可以办理托运手续。</w:t>
      </w:r>
    </w:p>
    <w:p w14:paraId="1DE7AB9C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车站对于煤矿装好的煤车，必须逐车检查。合格的，与煤矿办理交接手续；不合格的，应当提出要求，经煤矿改善后再办交接手续。</w:t>
      </w:r>
    </w:p>
    <w:p w14:paraId="682FEE9D">
      <w:pPr>
        <w:pStyle w:val="2"/>
        <w:rPr>
          <w:rFonts w:ascii="方正黑体_GBK"/>
          <w:b w:val="0"/>
        </w:rPr>
      </w:pPr>
      <w:r>
        <w:rPr>
          <w:rFonts w:hint="eastAsia" w:ascii="方正黑体_GBK" w:hAnsi="Times New Roman" w:cs="Times New Roman"/>
          <w:b w:val="0"/>
        </w:rPr>
        <w:t>通过验收，促进工作</w:t>
      </w:r>
    </w:p>
    <w:p w14:paraId="2B5C05BF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煤车到站后，用煤单位可以采取抽查的办法对煤炭的重量和质量进行验收。通过验收，发现问题，找出原因，分清责任，改进工作。</w:t>
      </w:r>
    </w:p>
    <w:p w14:paraId="3DD49685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煤矿和铁路、交通部门，对于用煤单位提出的意见，必须认真对待，严肃处理，吸取教训，采取措施，切实改进。</w:t>
      </w:r>
    </w:p>
    <w:p w14:paraId="40099928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到站的煤车，标记状态发生变化的，车站应当会同用煤单位进行复查。短少的重量，由铁路部门赔偿。</w:t>
      </w:r>
    </w:p>
    <w:p w14:paraId="432DFF5C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到站的煤车，标记状态没有变化的，用煤单位可以进行抽查。对于货物运单上有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衡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字章的煤车，必须用轨道衡衡量；没有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衡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字章的煤车，用量线方法计算，或者用轨道衡衡量，也可以用磅秤检斤。短少的重量，由煤矿补发煤炭，或者退还价款和运费。用轨道衡和量线方法抽查的时候，车站必须派员参加，抽查费由责任单位负担。用磅秤抽查的时候，由用煤单位自行过磅，抽查费自行负担。</w:t>
      </w:r>
    </w:p>
    <w:p w14:paraId="720E6F79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炭的质量，以煤矿的化验和测定结果为准。但是，用煤单位认为必要的时候，可以派员到煤矿进行检查，也可以在到站进行抽查。抽查的时候，灰分按照国家规定的办法，采样、制样、化验；含矸率整车拣选；块煤限下率整车筛选，但是为了避免筛选造成破碎损失，应当尽量协商处理。抽查结果，质量不合格的，煤矿应当负责赔偿。</w:t>
      </w:r>
    </w:p>
    <w:p w14:paraId="0DF2E45A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用煤单位为抽查煤炭质量支付的各种费用，除筛选费由责任单位担负以外，其余一律自行负担。</w:t>
      </w:r>
    </w:p>
    <w:p w14:paraId="7D4BD675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煤矿对于水陆联运煤炭的质量和重量，负责到第一个换装港口的车站；对于出口煤炭的质量和重量，负责到国境车站。</w:t>
      </w:r>
    </w:p>
    <w:p w14:paraId="2019DE3A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用煤单位对于品种不符合合同规定的煤炭，应当领取卸车，妥为保管，并及时通知煤矿设法处理。</w:t>
      </w:r>
    </w:p>
    <w:p w14:paraId="41255D66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用煤单位要求煤矿赔偿重量短少和质量不合格的损失，都以实际抽查的部分为限，不得以抽查结果推算全部。</w:t>
      </w:r>
    </w:p>
    <w:p w14:paraId="09712091">
      <w:pPr>
        <w:pStyle w:val="2"/>
        <w:rPr>
          <w:rFonts w:ascii="方正黑体_GBK"/>
          <w:b w:val="0"/>
        </w:rPr>
      </w:pPr>
      <w:r>
        <w:rPr>
          <w:rFonts w:hint="eastAsia" w:ascii="方正黑体_GBK" w:hAnsi="Times New Roman" w:cs="Times New Roman"/>
          <w:b w:val="0"/>
        </w:rPr>
        <w:t>按期付款</w:t>
      </w:r>
    </w:p>
    <w:p w14:paraId="360645ED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用煤单位必须按期付款。但遇有下列情形之一的时候，可以拒付价款和运费的一部或全部：</w:t>
      </w:r>
    </w:p>
    <w:p w14:paraId="7847DC71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一、煤矿托收的款额计算错误的，可以拒付多算的款额；</w:t>
      </w:r>
    </w:p>
    <w:p w14:paraId="1041D2AC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二、煤矿发煤品种与订货合同规定不符的，可以拒付价款和运费；</w:t>
      </w:r>
    </w:p>
    <w:p w14:paraId="54DD1953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三、煤矿发煤的数量超过月度运输计划较多，造成积压的，可以拒付超发部分的价款和运费。</w:t>
      </w:r>
    </w:p>
    <w:p w14:paraId="5E0C6B37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煤炭的价款和运费(包括煤矿垫付运费的利息和未计入煤价的铁路专用线费、调车费)，按照银行的规定办理结算。</w:t>
      </w:r>
    </w:p>
    <w:p w14:paraId="5C9F8B75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银行应当督促用煤单位按期承付煤矿托收的价款和运费；对于不按照第二十一条规定承付的用煤单位，应当从其存款中扣收。</w:t>
      </w:r>
    </w:p>
    <w:p w14:paraId="172C6F72">
      <w:pPr>
        <w:pStyle w:val="2"/>
        <w:rPr>
          <w:rFonts w:ascii="方正黑体_GBK"/>
          <w:b w:val="0"/>
        </w:rPr>
      </w:pPr>
      <w:r>
        <w:rPr>
          <w:rFonts w:hint="eastAsia" w:ascii="方正黑体_GBK" w:hAnsi="Times New Roman" w:cs="Times New Roman"/>
          <w:b w:val="0"/>
        </w:rPr>
        <w:t>其他</w:t>
      </w:r>
    </w:p>
    <w:p w14:paraId="6FD3BFF5"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煤矿实行送货，应当经过批准。煤炭工业部所属煤矿，由主管的煤炭工业管理局(公司)商得有关铁路局同意后，报请煤炭工业部和铁道部批准；地方煤矿，由所在省、自治区、直辖市主管厅(局)商得有关铁路局同意后，报请省、自治区、直辖市人民委员会批准。</w:t>
      </w:r>
    </w:p>
    <w:p w14:paraId="7F0AFAB8">
      <w:pPr>
        <w:ind w:firstLine="640" w:firstLineChars="200"/>
      </w:pPr>
      <w:r>
        <w:rPr>
          <w:rFonts w:ascii="Times New Roman" w:hAnsi="Times New Roman" w:eastAsia="黑体" w:cs="Times New Roman"/>
          <w:sz w:val="32"/>
          <w:szCs w:val="32"/>
        </w:rPr>
        <w:t>第二十四条　</w:t>
      </w:r>
      <w:r>
        <w:rPr>
          <w:rFonts w:ascii="Times New Roman" w:hAnsi="Times New Roman" w:eastAsia="仿宋_GB2312" w:cs="Times New Roman"/>
          <w:sz w:val="32"/>
          <w:szCs w:val="32"/>
        </w:rPr>
        <w:t>本办法的实施细则，由煤炭工业部、铁道部、交通部另行制定。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55171">
    <w:pPr>
      <w:pStyle w:val="4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6AB610B8">
                <w:pPr>
                  <w:pStyle w:val="4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B32555F"/>
    <w:rsid w:val="00004F43"/>
    <w:rsid w:val="004865C2"/>
    <w:rsid w:val="007F61DF"/>
    <w:rsid w:val="00844D9D"/>
    <w:rsid w:val="00DF3871"/>
    <w:rsid w:val="00ED66B2"/>
    <w:rsid w:val="09812DD6"/>
    <w:rsid w:val="0B32555F"/>
    <w:rsid w:val="14A64D5E"/>
    <w:rsid w:val="27415782"/>
    <w:rsid w:val="2FA139C0"/>
    <w:rsid w:val="425945D0"/>
    <w:rsid w:val="4BE41DC7"/>
    <w:rsid w:val="51C91E2D"/>
    <w:rsid w:val="711D06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eastAsia="方正黑体_GBK" w:asciiTheme="majorHAnsi" w:hAnsiTheme="majorHAnsi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491</Words>
  <Characters>2800</Characters>
  <Lines>23</Lines>
  <Paragraphs>6</Paragraphs>
  <TotalTime>1</TotalTime>
  <ScaleCrop>false</ScaleCrop>
  <LinksUpToDate>false</LinksUpToDate>
  <CharactersWithSpaces>3285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2019-05-22T14:23:00Z</dcterms:created>
  <dc:creator>Administrator</dc:creator>
  <cp:lastModifiedBy>拱酝爻涣和</cp:lastModifiedBy>
  <cp:lastPrinted>2019-05-25T01:55:00Z</cp:lastPrinted>
  <dcterms:modified xsi:type="dcterms:W3CDTF">2025-06-29T11:01:09Z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7D003A2569B5459384346D7D223DE794_12</vt:lpwstr>
  </property>
</Properties>
</file>