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331833">
      <w:pPr>
        <w:pStyle w:val="10"/>
        <w:jc w:val="center"/>
        <w:rPr>
          <w:rFonts w:hint="eastAsia" w:ascii="Times New Roman" w:hAnsi="Times New Roman" w:eastAsia="宋体" w:cs="Times New Roman"/>
          <w:sz w:val="44"/>
          <w:szCs w:val="44"/>
          <w:lang w:eastAsia="zh-CN"/>
        </w:rPr>
      </w:pPr>
      <w:bookmarkStart w:id="0" w:name="_GoBack"/>
      <w:bookmarkEnd w:id="0"/>
    </w:p>
    <w:p w14:paraId="6C8D8AE4">
      <w:pPr>
        <w:pStyle w:val="10"/>
        <w:ind w:firstLine="880" w:firstLineChars="200"/>
        <w:jc w:val="center"/>
        <w:rPr>
          <w:rFonts w:ascii="Times New Roman" w:hAnsi="Times New Roman" w:cs="Times New Roman"/>
          <w:sz w:val="32"/>
          <w:szCs w:val="32"/>
        </w:rPr>
      </w:pPr>
      <w:r>
        <w:rPr>
          <w:rFonts w:ascii="Times New Roman" w:hAnsi="Times New Roman" w:cs="Times New Roman"/>
          <w:sz w:val="44"/>
          <w:szCs w:val="44"/>
        </w:rPr>
        <w:t>特殊标志管理条例</w:t>
      </w:r>
    </w:p>
    <w:p w14:paraId="7ABF64F4">
      <w:pPr>
        <w:pStyle w:val="10"/>
        <w:ind w:firstLine="640" w:firstLineChars="200"/>
        <w:jc w:val="center"/>
        <w:rPr>
          <w:rFonts w:ascii="Times New Roman" w:hAnsi="Times New Roman" w:cs="Times New Roman"/>
          <w:sz w:val="32"/>
          <w:szCs w:val="32"/>
        </w:rPr>
      </w:pPr>
    </w:p>
    <w:p w14:paraId="3D466B8E">
      <w:pPr>
        <w:pStyle w:val="10"/>
        <w:ind w:firstLine="616" w:firstLineChars="200"/>
        <w:rPr>
          <w:rFonts w:ascii="Times New Roman" w:hAnsi="Times New Roman" w:eastAsia="楷体_GB2312" w:cs="Times New Roman"/>
          <w:spacing w:val="-6"/>
          <w:sz w:val="32"/>
          <w:szCs w:val="32"/>
        </w:rPr>
      </w:pPr>
      <w:r>
        <w:rPr>
          <w:rFonts w:ascii="Times New Roman" w:hAnsi="Times New Roman" w:eastAsia="楷体_GB2312" w:cs="Times New Roman"/>
          <w:spacing w:val="-6"/>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pacing w:val="-6"/>
          <w:sz w:val="32"/>
          <w:szCs w:val="32"/>
        </w:rPr>
        <w:t>)</w:t>
      </w:r>
    </w:p>
    <w:p w14:paraId="52D29331">
      <w:pPr>
        <w:pStyle w:val="2"/>
        <w:bidi w:val="0"/>
      </w:pPr>
      <w:r>
        <w:t>第一章　总则</w:t>
      </w:r>
    </w:p>
    <w:p w14:paraId="1FD1F15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为了加强对特殊标志的管理，推动文化、体育、科学研究及其他社会公益活动的发展，保护特殊标志所有人、使用人和消费者的合法权益，制定本条例。</w:t>
      </w:r>
    </w:p>
    <w:p w14:paraId="542B37A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本条例所称特殊标志，是指经国务院批准举办的全国性和国际性的文化、体育、科学研究及其他社会公益活动所使用的，由文字、图形组成的名称及缩写、会徽、吉祥物等标志。</w:t>
      </w:r>
    </w:p>
    <w:p w14:paraId="7E61CFF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经国务院工商行政管理部门核准登记的特殊标志，受本条例保护。</w:t>
      </w:r>
    </w:p>
    <w:p w14:paraId="5CB668F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含有下列内容的文字、图形组成的特殊标志，不予登记：</w:t>
      </w:r>
    </w:p>
    <w:p w14:paraId="23BE1BD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(一)有损于国家或者国际组织的尊严或者形象的；</w:t>
      </w:r>
    </w:p>
    <w:p w14:paraId="46F036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(二)有害于社会善良习俗和公共秩序的；</w:t>
      </w:r>
    </w:p>
    <w:p w14:paraId="246FD88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(三)带有民族歧视性，不利于民族团结的；</w:t>
      </w:r>
    </w:p>
    <w:p w14:paraId="05B6403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(四)缺乏显著性，不便于识别的；</w:t>
      </w:r>
    </w:p>
    <w:p w14:paraId="6B086D3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(五)法律、行政法规禁止的其他内容。</w:t>
      </w:r>
    </w:p>
    <w:p w14:paraId="0A18A5C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特殊标志所有人使用或者许可他人使用特殊标志所募集的资金，必须用于特殊标志所服务的社会公益事业，并接受国务院财政部门、审计部门的监督。</w:t>
      </w:r>
    </w:p>
    <w:p w14:paraId="6A74079C">
      <w:pPr>
        <w:pStyle w:val="2"/>
        <w:bidi w:val="0"/>
      </w:pPr>
      <w:r>
        <w:t>第二章　特殊标志的登记</w:t>
      </w:r>
    </w:p>
    <w:p w14:paraId="60C7CBD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举办社会公益活动的组织者或者筹备者对其使用的名称、会徽、吉祥物等特殊标志，需要保护的，应当向国务院工商行政管理部门提出登记申请。</w:t>
      </w:r>
    </w:p>
    <w:p w14:paraId="03E4320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登记申请可以直接办理，也可以委托他人代理。</w:t>
      </w:r>
    </w:p>
    <w:p w14:paraId="5348741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申请特殊标志登记，应当填写特殊标志登记申请书并提交下列文件：</w:t>
      </w:r>
    </w:p>
    <w:p w14:paraId="01959FB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(一)国务院批准举办该社会公益活动的文件；</w:t>
      </w:r>
    </w:p>
    <w:p w14:paraId="1D000B1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(二)准许他人使用特殊标志的条件及管理办法；</w:t>
      </w:r>
    </w:p>
    <w:p w14:paraId="43026A9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(三)特殊标志图样5份，黑白墨稿1份。图样应当清晰，便于粘贴，用光洁耐用的纸张印制或者用照片代替，长和宽不大于10厘米、不小于5厘米；</w:t>
      </w:r>
    </w:p>
    <w:p w14:paraId="4D514CA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(四)委托他人代理的，应当附代理人委托书，注明委托事项和权限；</w:t>
      </w:r>
    </w:p>
    <w:p w14:paraId="3FC0436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(五)国务院工商行政管理部门认为应当提交的其他文件。</w:t>
      </w:r>
    </w:p>
    <w:p w14:paraId="3BF8E8C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国务院工商行政管理部门收到申请后，按照以下规定处理：</w:t>
      </w:r>
    </w:p>
    <w:p w14:paraId="3C65FE4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符合本条例有关规定，申请文件齐备无误的，自收到申请之日起15日内，发给特殊标志登记申请受理通知书，并在发出通知之日起2个月内，将特殊标志有关事项、图样和核准使用的商品和服务项目，在特殊标志登记簿上登记，发给特殊标志登记证书。</w:t>
      </w:r>
    </w:p>
    <w:p w14:paraId="101B650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特殊标志经核准登记后，由国务院工商行政管理部门公告。</w:t>
      </w:r>
    </w:p>
    <w:p w14:paraId="69C93CD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申请文件不齐备或者有误的，自收到申请之日起10日内发给特殊标志登记申请补正通知书，并限其自收到通知之日起15日内予以补正；期满不补正或者补正仍不符合规定的，发给特殊标志登记申请不予受理通知书。</w:t>
      </w:r>
    </w:p>
    <w:p w14:paraId="7BC0BC4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(三)违反本条例第四条规定的，自收到申请之日起15日内发给特殊标志登记申请驳回通知书。申请人对驳回通知不服的，可以自收到驳回通知之日起15日内，向国务院工商行政管理部门申请复议。</w:t>
      </w:r>
    </w:p>
    <w:p w14:paraId="2B9D26C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前款所列各类通知书，由国务院工商行政管理部门送达申请人或者其代理人。因故不能直接送交的，以国务院工商行政管理部门公告或者邮寄之日起的20日为送达日期。</w:t>
      </w:r>
    </w:p>
    <w:p w14:paraId="2CC9EEF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特殊标志有效期为4年，自核准登记之日起计算。</w:t>
      </w:r>
    </w:p>
    <w:p w14:paraId="1CD0736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特殊标志所有人可以在有效期满前3个月内提出延期申请，延长的期限由国务院工商行政管理部门根据实际情况和需要决定。</w:t>
      </w:r>
    </w:p>
    <w:p w14:paraId="1135237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特殊标志所有人变更地址，应当自变更之日起1个月内报国务院工商行政管理部门备案。</w:t>
      </w:r>
    </w:p>
    <w:p w14:paraId="72BDA1A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已获准登记的特殊标志有下列情形之一的，任何单位和个人可以在特殊标志公告刊登之日至其有效期满的期间，向国务院工商行政管理部门申明理由并提供相应证据，请求宣告特殊标志登记无效：</w:t>
      </w:r>
    </w:p>
    <w:p w14:paraId="593AD47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(一)同已在先申请的特殊标志相同或者近似的；</w:t>
      </w:r>
    </w:p>
    <w:p w14:paraId="6EEA5F2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(二)同已在先申请注册的商标或者已获得注册的商标相同或者近似的；</w:t>
      </w:r>
    </w:p>
    <w:p w14:paraId="31B071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(三)同已在先申请外观设计专利或者已依法取得专利权的外观设计专利相同或者近似的；</w:t>
      </w:r>
    </w:p>
    <w:p w14:paraId="01D6B0D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(四)侵犯他人著作权的。</w:t>
      </w:r>
    </w:p>
    <w:p w14:paraId="206C5DD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国务院工商行政管理部门自收到特殊标志登记无效申请之日起10日内，通知被申请人并限其自收到通知之日起15日内作出答辩。</w:t>
      </w:r>
    </w:p>
    <w:p w14:paraId="2C61220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被申请人拒绝答辩或者无正当理由超过答辩期限的，视为放弃答辩的权利。</w:t>
      </w:r>
    </w:p>
    <w:p w14:paraId="6E890E4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国务院工商行政管理部门自收到特殊标志登记无效申请之日起3个月内作出裁定，并通知当事人；当事人对裁定不服的，可以自收到通知之日起15日内，向国务院工商行政管理部门申请复议。</w:t>
      </w:r>
    </w:p>
    <w:p w14:paraId="64698844">
      <w:pPr>
        <w:pStyle w:val="2"/>
        <w:bidi w:val="0"/>
      </w:pPr>
      <w:r>
        <w:t>第三章　特殊标志的使用与保护</w:t>
      </w:r>
    </w:p>
    <w:p w14:paraId="7BED185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特殊标志所有人可以在与其公益活动相关的广告、纪念品及其他物品上使用该标志，并许可他人在国务院工商行政管理部门核准使用该标志的商品或者服务项目上使用。</w:t>
      </w:r>
    </w:p>
    <w:p w14:paraId="0323F2D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特殊标志的使用人应当是依法成立的企业、事业单位、社会团体、个体工商户。</w:t>
      </w:r>
    </w:p>
    <w:p w14:paraId="59C1E78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特殊标志使用人应当同所有人签订书面使用合同。</w:t>
      </w:r>
    </w:p>
    <w:p w14:paraId="6B23195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特殊标志使用人应当自合同签订之日起1个月内，将合同副本报国务院工商行政管理部门备案，并报使用人所在地县级以上人民政府工商行政管理部门存查。</w:t>
      </w:r>
    </w:p>
    <w:p w14:paraId="5CCF5FA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特殊标志所有人或者使用人有下列行为之一的，由其所在地或者行为发生地县级以上人民政府工商行政管理部门责令改正，可以处5万元以下的罚款；情节严重的，由县级以上人民政府工商行政管理部门责令使用人停止使用该特殊标志，由国务院工商行政管理部门撤销所有人的特殊标志登记：</w:t>
      </w:r>
    </w:p>
    <w:p w14:paraId="3ED5B48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(一)擅自改变特殊标志文字、图形的；</w:t>
      </w:r>
    </w:p>
    <w:p w14:paraId="35BFB11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(二)许可他人使用特殊标志，未签订使用合同，或者使用人在规定期限内未报国务院工商行政管理部门备案或者未报所在地县级以上人民政府工商行政管理机关存查的；</w:t>
      </w:r>
    </w:p>
    <w:p w14:paraId="61B0902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(三)超出核准登记的商品或者服务范围使用的。</w:t>
      </w:r>
    </w:p>
    <w:p w14:paraId="5DA6539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有下列行为之一的，由县级以上人民政府工商行政管理部门责令侵权人立即停止侵权行为，没收侵权商品，没收违法所得，并处违法所得5倍以下的罚款，没有违法所得的，处1万元以下的罚款：</w:t>
      </w:r>
    </w:p>
    <w:p w14:paraId="654CCB5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(一)擅自使用与所有人的特殊标志相同或者近似的文字、图形或者其组合的；</w:t>
      </w:r>
    </w:p>
    <w:p w14:paraId="6358950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(二)未经特殊标志所有人许可，擅自制造、销售其特殊标志或者将其特殊标志用于商业活动的；</w:t>
      </w:r>
    </w:p>
    <w:p w14:paraId="2B17A6C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(三)有给特殊标志所有人造成经济损失的其他行为的。</w:t>
      </w:r>
    </w:p>
    <w:p w14:paraId="0ABF0EC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特殊标志所有人或者使用人发现特殊标志所有权或者使用权被侵害时，可以向侵权人所在地或者侵权行为发生地县级以上人民政府工商行政管理部门投诉；也可以直接向人民法院起诉。</w:t>
      </w:r>
    </w:p>
    <w:p w14:paraId="4A82374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工商行政管理部门受理特殊标志侵权案件投诉的，应当依特殊标志所有人的请求，就侵权的民事赔偿主持调解；调解不成的，特殊标志所有人可以向人民法院起诉。</w:t>
      </w:r>
    </w:p>
    <w:p w14:paraId="4BBB14A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工商行政管理部门受理特殊标志侵权案件，在调查取证时，可以行使下列职权，有关当事人应当予以协助，不得拒绝：</w:t>
      </w:r>
    </w:p>
    <w:p w14:paraId="67F24F4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(一)询问有关当事人；</w:t>
      </w:r>
    </w:p>
    <w:p w14:paraId="497D27C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(二)检查与侵权活动有关的物品；</w:t>
      </w:r>
    </w:p>
    <w:p w14:paraId="55A9D76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(三)调查与侵权活动有关的行为；</w:t>
      </w:r>
    </w:p>
    <w:p w14:paraId="3CCDE8D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(四)查阅、复制与侵权活动有关的合同、账册等业务资料。</w:t>
      </w:r>
    </w:p>
    <w:p w14:paraId="0FCAA4E7">
      <w:pPr>
        <w:pStyle w:val="2"/>
        <w:bidi w:val="0"/>
      </w:pPr>
      <w:r>
        <w:t>第四章　附则</w:t>
      </w:r>
    </w:p>
    <w:p w14:paraId="66D9F59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特殊标志申请费、公告费、登记费的收费标准，由国务院财政部门、物价部门会同国务院工商行政管理部门制定。</w:t>
      </w:r>
    </w:p>
    <w:p w14:paraId="15CE501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申请特殊标志登记有关文书格式由国务院工商行政管理部门制定。</w:t>
      </w:r>
    </w:p>
    <w:p w14:paraId="06FB2DF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经国务院批准代表中国参加国际性文化、体育、科学研究等活动的组织所使用的名称、徽记、吉祥物等标志的保护，参照本条例的规定施行。</w:t>
      </w:r>
    </w:p>
    <w:p w14:paraId="6C41B61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1DF2D">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0DEA8EF5">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0DEA8EF5">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91B793A"/>
    <w:rsid w:val="134A1994"/>
    <w:rsid w:val="155E2CB3"/>
    <w:rsid w:val="18413C16"/>
    <w:rsid w:val="23167A28"/>
    <w:rsid w:val="2DBE0D65"/>
    <w:rsid w:val="2FF20DF5"/>
    <w:rsid w:val="32252208"/>
    <w:rsid w:val="324A71E7"/>
    <w:rsid w:val="33CF5811"/>
    <w:rsid w:val="3A6C3B7C"/>
    <w:rsid w:val="3CDF39C7"/>
    <w:rsid w:val="4EDF3D2B"/>
    <w:rsid w:val="4F9F0EBB"/>
    <w:rsid w:val="5080370D"/>
    <w:rsid w:val="5BA13EC4"/>
    <w:rsid w:val="5D2B7E88"/>
    <w:rsid w:val="5F5011B7"/>
    <w:rsid w:val="60492E1B"/>
    <w:rsid w:val="61152047"/>
    <w:rsid w:val="620467BA"/>
    <w:rsid w:val="622D2BEC"/>
    <w:rsid w:val="649C0E8F"/>
    <w:rsid w:val="65BF6566"/>
    <w:rsid w:val="69343A2A"/>
    <w:rsid w:val="6DA577A5"/>
    <w:rsid w:val="6DB87D30"/>
    <w:rsid w:val="6E804287"/>
    <w:rsid w:val="769B60FD"/>
    <w:rsid w:val="7814798C"/>
    <w:rsid w:val="7A6D55E9"/>
    <w:rsid w:val="7C0E15E2"/>
    <w:rsid w:val="7D0E2676"/>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方正黑体_GBK"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方正黑体_GBK" w:asciiTheme="minorAscii" w:hAnsiTheme="minorAscii"/>
      <w:bCs/>
      <w:kern w:val="44"/>
      <w:sz w:val="32"/>
      <w:szCs w:val="44"/>
    </w:rPr>
  </w:style>
  <w:style w:type="character" w:customStyle="1" w:styleId="20">
    <w:name w:val="标题 2 Char"/>
    <w:basedOn w:val="15"/>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5"/>
    <w:link w:val="4"/>
    <w:semiHidden/>
    <w:qFormat/>
    <w:uiPriority w:val="9"/>
    <w:rPr>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7</Pages>
  <Words>267</Words>
  <Characters>1526</Characters>
  <Lines>12</Lines>
  <Paragraphs>3</Paragraphs>
  <TotalTime>5</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2025-06-29T11:10:46Z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72CC9FB159BD4AA88915FA18BF9320F5_12</vt:lpwstr>
  </property>
</Properties>
</file>