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77832">
      <w:pPr>
        <w:pStyle w:val="3"/>
        <w:jc w:val="center"/>
        <w:rPr>
          <w:rFonts w:hint="eastAsia" w:ascii="Times New Roman" w:hAnsi="Times New Roman" w:cs="Times New Roman"/>
          <w:sz w:val="44"/>
          <w:szCs w:val="44"/>
        </w:rPr>
      </w:pPr>
      <w:bookmarkStart w:id="0" w:name="_GoBack"/>
      <w:bookmarkEnd w:id="0"/>
    </w:p>
    <w:p w14:paraId="2AA5DEC5">
      <w:pPr>
        <w:pStyle w:val="3"/>
        <w:jc w:val="center"/>
        <w:rPr>
          <w:rFonts w:ascii="Times New Roman" w:hAnsi="Times New Roman" w:cs="Times New Roman"/>
          <w:sz w:val="44"/>
          <w:szCs w:val="44"/>
        </w:rPr>
      </w:pPr>
      <w:r>
        <w:rPr>
          <w:rFonts w:ascii="Times New Roman" w:hAnsi="Times New Roman" w:cs="Times New Roman"/>
          <w:sz w:val="44"/>
          <w:szCs w:val="44"/>
        </w:rPr>
        <w:t>特种设备安全监察条例</w:t>
      </w:r>
    </w:p>
    <w:p w14:paraId="12123AEC">
      <w:pPr>
        <w:pStyle w:val="3"/>
        <w:ind w:firstLine="640" w:firstLineChars="200"/>
        <w:rPr>
          <w:rFonts w:hint="eastAsia" w:ascii="方正楷体_GBK" w:hAnsi="方正楷体_GBK" w:eastAsia="方正楷体_GBK" w:cs="方正楷体_GBK"/>
          <w:sz w:val="32"/>
          <w:szCs w:val="32"/>
        </w:rPr>
      </w:pPr>
    </w:p>
    <w:p w14:paraId="0A849BF8">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B622A69">
      <w:pPr>
        <w:pStyle w:val="2"/>
        <w:jc w:val="center"/>
        <w:rPr>
          <w:rFonts w:ascii="方正黑体_GBK" w:eastAsia="方正黑体_GBK"/>
        </w:rPr>
      </w:pPr>
      <w:r>
        <w:rPr>
          <w:rFonts w:hint="eastAsia" w:ascii="方正黑体_GBK" w:hAnsi="Times New Roman" w:eastAsia="方正黑体_GBK" w:cs="Times New Roman"/>
        </w:rPr>
        <w:t>第一章　总则</w:t>
      </w:r>
    </w:p>
    <w:p w14:paraId="69414B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为了加强特种设备的安全监察，防止和减少事故，保障人民群众生命和财产安全，促进经济发展，制定本条例。</w:t>
      </w:r>
    </w:p>
    <w:p w14:paraId="427753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本条例所称特种设备是指涉及生命安全、危险性较大的锅炉、压力容器(含气瓶，下同)、压力管道、电梯、起重机械、客运索道、大型游乐设施和场(厂)内专用机动车辆。</w:t>
      </w:r>
    </w:p>
    <w:p w14:paraId="2726F5B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前款特种设备的目录由国务院负责特种设备安全监督管理的部门(以下简称国务院特种设备安全监督管理部门)制订，报国务院批准后执行。</w:t>
      </w:r>
    </w:p>
    <w:p w14:paraId="5841B2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特种设备的生产(含设计、制造、安装、改造、维修，下同)、使用、检验检测及其监督检查，应当遵守本条例，但本条例另有规定的除外。</w:t>
      </w:r>
    </w:p>
    <w:p w14:paraId="05F1AD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军事装备、核设施、航空航天器、铁路机车、海上设施和船舶以及矿山井下使用的特种设备、民用机场专用设备的安全监察不适用本条例。</w:t>
      </w:r>
    </w:p>
    <w:p w14:paraId="6708CB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房屋建筑工地和市政工程工地用起重机械、场(厂)内专用机动车辆的安装、使用的监督管理，由建设行政主管部门依照有关法律、法规的规定执行。</w:t>
      </w:r>
    </w:p>
    <w:p w14:paraId="5A12D8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国务院特种设备安全监督管理部门负责全国特种设备的安全监察工作，县以上地方负责特种设备安全监督管理的部门对本行政区域内特种设备实施安全监察(以下统称特种设备安全监督管理部门)。</w:t>
      </w:r>
    </w:p>
    <w:p w14:paraId="305DFF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特种设备生产、使用单位应当建立健全特种设备安全、节能管理制度和岗位安全、节能责任制度。</w:t>
      </w:r>
    </w:p>
    <w:p w14:paraId="258A8E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特种设备生产、使用单位的主要负责人应当对本单位特种设备的安全和节能全面负责。</w:t>
      </w:r>
    </w:p>
    <w:p w14:paraId="02C307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特种设备生产、使用单位和特种设备检验检测机构，应当接受特种设备安全监督管理部门依法进行的特种设备安全监察。</w:t>
      </w:r>
    </w:p>
    <w:p w14:paraId="2F13BB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特种设备检验检测机构，应当依照本条例规定，进行检验检测工作，对其检验检测结果、鉴定结论承担法律责任。</w:t>
      </w:r>
    </w:p>
    <w:p w14:paraId="4D5AF1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县级以上地方人民政府应当督促、支持特种设备安全监督管理部门依法履行安全监察职责，对特种设备安全监察中存在的重大问题及时予以协调、解决。</w:t>
      </w:r>
    </w:p>
    <w:p w14:paraId="0EED424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国家鼓励推行科学的管理方法，采用先进技术，提高特种设备安全性能和管理水平，增强特种设备生产、使用单位防范事故的能力，对取得显著成绩的单位和个人，给予奖励。</w:t>
      </w:r>
    </w:p>
    <w:p w14:paraId="267CF3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国家鼓励特种设备节能技术的研究、开发、示范和推广，促进特种设备节能技术创新和应用。</w:t>
      </w:r>
    </w:p>
    <w:p w14:paraId="307455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特种设备生产、使用单位和特种设备检验检测机构，应当保证必要的安全和节能投入。</w:t>
      </w:r>
    </w:p>
    <w:p w14:paraId="426549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国家鼓励实行特种设备责任保险制度，提高事故赔付能力。</w:t>
      </w:r>
    </w:p>
    <w:p w14:paraId="59BF7D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任何单位和个人对违反本条例规定的行为，有权向特种设备安全监督管理部门和行政监察等有关部门举报。</w:t>
      </w:r>
    </w:p>
    <w:p w14:paraId="28B9C8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特种设备安全监督管理部门应当建立特种设备安全监察举报制度，公布举报电话、信箱或者电子邮件地址，受理对特种设备生产、使用和检验检测违法行为的举报，并及时予以处理。</w:t>
      </w:r>
    </w:p>
    <w:p w14:paraId="386E773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特种设备安全监督管理部门和行政监察等有关部门应当为举报人保密，并按照国家有关规定给予奖励。</w:t>
      </w:r>
    </w:p>
    <w:p w14:paraId="092F9409">
      <w:pPr>
        <w:pStyle w:val="2"/>
        <w:jc w:val="center"/>
        <w:rPr>
          <w:rFonts w:ascii="方正黑体_GBK" w:eastAsia="方正黑体_GBK"/>
        </w:rPr>
      </w:pPr>
      <w:r>
        <w:rPr>
          <w:rFonts w:hint="eastAsia" w:ascii="方正黑体_GBK" w:hAnsi="Times New Roman" w:eastAsia="方正黑体_GBK" w:cs="Times New Roman"/>
        </w:rPr>
        <w:t>第二章　特种设备的生产</w:t>
      </w:r>
    </w:p>
    <w:p w14:paraId="485918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特种设备生产单位，应当依照本条例规定以及国务院特种设备安全监督管理部门制订并公布的安全技术规范(以下简称安全技术规范)的要求，进行生产活动。</w:t>
      </w:r>
    </w:p>
    <w:p w14:paraId="2C7232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特种设备生产单位对其生产的特种设备的安全性能和能效指标负责，不得生产不符合安全性能要求和能效指标的特种设备，不得生产国家产业政策明令淘汰的特种设备。</w:t>
      </w:r>
    </w:p>
    <w:p w14:paraId="594836E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压力容器的设计单位应当经国务院特种设备安全监督管理部门许可，方可从事压力容器的设计活动。</w:t>
      </w:r>
    </w:p>
    <w:p w14:paraId="3B71D8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压力容器的设计单位应当具备下列条件：</w:t>
      </w:r>
    </w:p>
    <w:p w14:paraId="11E73D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(一)有与压力容器设计相适应的设计人员、设计审核人员；</w:t>
      </w:r>
    </w:p>
    <w:p w14:paraId="57CE08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(二)有与压力容器设计相适应的场所和设备；</w:t>
      </w:r>
    </w:p>
    <w:p w14:paraId="277EE22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(三)有与压力容器设计相适应的健全的管理制度和责任制度。</w:t>
      </w:r>
    </w:p>
    <w:p w14:paraId="5CB291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锅炉、压力容器中的气瓶(以下简称气瓶)、氧舱和客运索道、大型游乐设施以及高耗能特种设备的设计文件，应当经国务院特种设备安全监督管理部门核准的检验检测机构鉴定，方可用于制造。</w:t>
      </w:r>
    </w:p>
    <w:p w14:paraId="70A9E9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按照安全技术规范的要求，应当进行型式试验的特种设备产品、部件或者试制特种设备新产品、新部件、新材料，必须进行型式试验和能效测试。</w:t>
      </w:r>
    </w:p>
    <w:p w14:paraId="5CE2B6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锅炉、压力容器、电梯、起重机械、客运索道、大型游乐设施及其安全附件、安全保护装置的制造、安装、改造单位，以及压力管道用管子、管件、阀门、法兰、补偿器、安全保护装置等(以下简称压力管道元件)的制造单位和场(厂)内专用机动车辆的制造、改造单位，应当经国务院特种设备安全监督管理部门许可，方可从事相应的活动。</w:t>
      </w:r>
    </w:p>
    <w:p w14:paraId="1464F7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前款特种设备的制造、安装、改造单位应当具备下列条件：</w:t>
      </w:r>
    </w:p>
    <w:p w14:paraId="37C7152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(一)有与特种设备制造、安装、改造相适应的专业技术人员和技术工人；</w:t>
      </w:r>
    </w:p>
    <w:p w14:paraId="0A92AE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(二)有与特种设备制造、安装、改造相适应的生产条件和检测手段；</w:t>
      </w:r>
    </w:p>
    <w:p w14:paraId="5892B0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(三)有健全的质量管理制度和责任制度。</w:t>
      </w:r>
    </w:p>
    <w:p w14:paraId="62A4CC0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特种设备出厂时，应当附有安全技术规范要求的设计文件、产品质量合格证明、安装及使用维修说明、监督检验证明等文件。</w:t>
      </w:r>
    </w:p>
    <w:p w14:paraId="07B3C1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w:t>
      </w:r>
    </w:p>
    <w:p w14:paraId="5F280A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锅炉、压力容器、起重机械、客运索道、大型游乐设施的安装、改造、维修以及场(厂)内专用机动车辆的改造、维修，必须由依照本条例取得许可的单位进行。</w:t>
      </w:r>
    </w:p>
    <w:p w14:paraId="2D44D8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电梯的安装、改造、维修，必须由电梯制造单位或者其通过合同委托、同意的依照本条例取得许可的单位进行。电梯制造单位对电梯质量以及安全运行涉及的质量问题负责。</w:t>
      </w:r>
    </w:p>
    <w:p w14:paraId="4BED12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特种设备安装、改造、维修的施工单位应当在施工前将拟进行的特种设备安装、改造、维修情况书面告知直辖市或者设区的市的特种设备安全监督管理部门，告知后即可施工。</w:t>
      </w:r>
    </w:p>
    <w:p w14:paraId="3B8237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电梯井道的土建工程必须符合建筑工程质量要求。电梯安装施工过程中，电梯安装单位应当遵守施工现场的安全生产要求，落实现场安全防护措施。电梯安装施工过程中，施工现场的安全生产监督，由有关部门依照有关法律、行政法规的规定执行。</w:t>
      </w:r>
    </w:p>
    <w:p w14:paraId="2EAECE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电梯安装施工过程中，电梯安装单位应当服从建筑施工总承包单位对施工现场的安全生产管理，并订立合同，明确各自的安全责任。</w:t>
      </w:r>
    </w:p>
    <w:p w14:paraId="1B35F8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电梯的制造、安装、改造和维修活动，必须严格遵守安全技术规范的要求。电梯制造单位委托或者同意其他单位进行电梯安装、改造、维修活动的，应当对其安装、改造、维修活动进行安全指导和监控。电梯的安装、改造、维修活动结束后，电梯制造单位应当按照安全技术规范的要求对电梯进行校验和调试，并对校验和调试的结果负责。</w:t>
      </w:r>
    </w:p>
    <w:p w14:paraId="3890EB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锅炉、压力容器、电梯、起重机械、客运索道、大型游乐设施的安装、改造、维修以及场(厂)内专用机动车辆的改造、维修竣工后，安装、改造、维修的施工单位应当在验收后30日内将有关技术资料移交使用单位，高耗能特种设备还应当按照安全技术规范的要求提交能效测试报告。使用单位应当将其存入该特种设备的安全技术档案。</w:t>
      </w:r>
    </w:p>
    <w:p w14:paraId="5803C4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锅炉、压力容器、压力管道元件、起重机械、大型游乐设施的制造过程和锅炉、压力容器、电梯、起重机械、客运索道、大型游乐设施的安装、改造、重大维修过程，必须经国务院特种设备安全监督管理部门核准的检验检测机构按照安全技术规范的要求进行监督检验；未经监督检验合格的不得出厂或者交付使用。</w:t>
      </w:r>
    </w:p>
    <w:p w14:paraId="0CCF94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移动式压力容器、气瓶充装单位应当经省、自治区、直辖市的特种设备安全监督管理部门许可，方可从事充装活动。</w:t>
      </w:r>
    </w:p>
    <w:p w14:paraId="2E09FD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充装单位应当具备下列条件：</w:t>
      </w:r>
    </w:p>
    <w:p w14:paraId="415325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(一)有与充装和管理相适应的管理人员和技术人员；</w:t>
      </w:r>
    </w:p>
    <w:p w14:paraId="4DD9FE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(二)有与充装和管理相适应的充装设备、检测手段、场地厂房、器具、安全设施；</w:t>
      </w:r>
    </w:p>
    <w:p w14:paraId="1DF521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(三)有健全的充装管理制度、责任制度、紧急处理措施。</w:t>
      </w:r>
    </w:p>
    <w:p w14:paraId="730C96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气瓶充装单位应当向气体使用者提供符合安全技术规范要求的气瓶，对使用者进行气瓶安全使用指导，并按照安全技术规范的要求办理气瓶使用登记，提出气瓶的定期检验要求。</w:t>
      </w:r>
    </w:p>
    <w:p w14:paraId="301ED59C">
      <w:pPr>
        <w:pStyle w:val="2"/>
        <w:jc w:val="center"/>
        <w:rPr>
          <w:rFonts w:ascii="方正黑体_GBK" w:eastAsia="方正黑体_GBK"/>
        </w:rPr>
      </w:pPr>
      <w:r>
        <w:rPr>
          <w:rFonts w:hint="eastAsia" w:ascii="方正黑体_GBK" w:hAnsi="Times New Roman" w:eastAsia="方正黑体_GBK" w:cs="Times New Roman"/>
        </w:rPr>
        <w:t>第三章　特种设备的使用</w:t>
      </w:r>
    </w:p>
    <w:p w14:paraId="570C45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特种设备使用单位，应当严格执行本条例和有关安全生产的法律、行政法规的规定，保证特种设备的安全使用。</w:t>
      </w:r>
    </w:p>
    <w:p w14:paraId="08AE40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特种设备使用单位应当使用符合安全技术规范要求的特种设备。特种设备投入使用前，使用单位应当核对其是否附有本条例第十五条规定的相关文件。</w:t>
      </w:r>
    </w:p>
    <w:p w14:paraId="767F032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特种设备在投入使用前或者投入使用后30日内，特种设备使用单位应当向直辖市或者设区的市的特种设备安全监督管理部门登记。登记标志应当置于或者附着于该特种设备的显著位置。</w:t>
      </w:r>
    </w:p>
    <w:p w14:paraId="5828AEE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特种设备使用单位应当建立特种设备安全技术档案。安全技术档案应当包括以下内容：</w:t>
      </w:r>
    </w:p>
    <w:p w14:paraId="7FF0614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(一)特种设备的设计文件、制造单位、产品质量合格证明、使用维护说明等文件以及安装技术文件和资料；</w:t>
      </w:r>
    </w:p>
    <w:p w14:paraId="2ECF80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(二)特种设备的定期检验和定期自行检查的记录；</w:t>
      </w:r>
    </w:p>
    <w:p w14:paraId="5D0520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(三)特种设备的日常使用状况记录；</w:t>
      </w:r>
    </w:p>
    <w:p w14:paraId="204CAC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(四)特种设备及其安全附件、安全保护装置、测量调控装置及有关附属仪器仪表的日常维护保养记录；</w:t>
      </w:r>
    </w:p>
    <w:p w14:paraId="114115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(五)特种设备运行故障和事故记录；</w:t>
      </w:r>
    </w:p>
    <w:p w14:paraId="691B93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(六)高耗能特种设备的能效测试报告、能耗状况记录以及节能改造技术资料。</w:t>
      </w:r>
    </w:p>
    <w:p w14:paraId="6DDE42C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特种设备使用单位应当对在用特种设备进行经常性日常维护保养，并定期自行检查。</w:t>
      </w:r>
    </w:p>
    <w:p w14:paraId="5AB161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特种设备使用单位对在用特种设备应当至少每月进行一次自行检查，并作出记录。特种设备使用单位在对在用特种设备进行自行检查和日常维护保养时发现异常情况的，应当及时处理。</w:t>
      </w:r>
    </w:p>
    <w:p w14:paraId="6A8269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特种设备使用单位应当对在用特种设备的安全附件、安全保护装置、测量调控装置及有关附属仪器仪表进行定期校验、检修，并作出记录。</w:t>
      </w:r>
    </w:p>
    <w:p w14:paraId="5C57A3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锅炉使用单位应当按照安全技术规范的要求进行锅炉水(介)质处理，并接受特种设备检验检测机构实施的水(介)质处理定期检验。</w:t>
      </w:r>
    </w:p>
    <w:p w14:paraId="0EB0FF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从事锅炉清洗的单位，应当按照安全技术规范的要求进行锅炉清洗，并接受特种设备检验检测机构实施的锅炉清洗过程监督检验。</w:t>
      </w:r>
    </w:p>
    <w:p w14:paraId="5D57B9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特种设备使用单位应当按照安全技术规范的定期检验要求，在安全检验合格有效期届满前1个月向特种设备检验检测机构提出定期检验要求。</w:t>
      </w:r>
    </w:p>
    <w:p w14:paraId="315F5D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检验检测机构接到定期检验要求后，应当按照安全技术规范的要求及时进行安全性能检验和能效测试。</w:t>
      </w:r>
    </w:p>
    <w:p w14:paraId="0D49B5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未经定期检验或者检验不合格的特种设备，不得继续使用。</w:t>
      </w:r>
    </w:p>
    <w:p w14:paraId="3AD18C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特种设备出现故障或者发生异常情况，使用单位应当对其进行全面检查，消除事故隐患后，方可重新投入使用。</w:t>
      </w:r>
    </w:p>
    <w:p w14:paraId="492968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特种设备不符合能效指标的，特种设备使用单位应当采取相应措施进行整改。</w:t>
      </w:r>
    </w:p>
    <w:p w14:paraId="7A13DD4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特种设备存在严重事故隐患，无改造、维修价值，或者超过安全技术规范规定使用年限，特种设备使用单位应当及时予以报废，并应当向原登记的特种设备安全监督管理部门办理注销。</w:t>
      </w:r>
    </w:p>
    <w:p w14:paraId="706169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电梯的日常维护保养必须由依照本条例取得许可的安装、改造、维修单位或者电梯制造单位进行。</w:t>
      </w:r>
    </w:p>
    <w:p w14:paraId="71F0F1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电梯应当至少每15日进行一次清洁、润滑、调整和检查。</w:t>
      </w:r>
    </w:p>
    <w:p w14:paraId="725D0B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电梯的日常维护保养单位应当在维护保养中严格执行国家安全技术规范的要求，保证其维护保养的电梯的安全技术性能，并负责落实现场安全防护措施，保证施工安全。</w:t>
      </w:r>
    </w:p>
    <w:p w14:paraId="4F01576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电梯的日常维护保养单位，应当对其维护保养的电梯的安全性能负责。接到故障通知后，应当立即赶赴现场，并采取必要的应急救援措施。</w:t>
      </w:r>
    </w:p>
    <w:p w14:paraId="22738B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电梯、客运索道、大型游乐设施等为公众提供服务的特种设备运营使用单位，应当设置特种设备安全管理机构或者配备专职的安全管理人员；其他特种设备使用单位，应当根据情况设置特种设备安全管理机构或者配备专职、兼职的安全管理人员。</w:t>
      </w:r>
    </w:p>
    <w:p w14:paraId="37B4A8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特种设备的安全管理人员应当对特种设备使用状况进行经常性检查，发现问题的应当立即处理；情况紧急时，可以决定停止使用特种设备并及时报告本单位有关负责人。</w:t>
      </w:r>
    </w:p>
    <w:p w14:paraId="031CFB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客运索道、大型游乐设施的运营使用单位在客运索道、大型游乐设施每日投入使用前，应当进行试运行和例行安全检查，并对安全装置进行检查确认。</w:t>
      </w:r>
    </w:p>
    <w:p w14:paraId="31DB01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电梯、客运索道、大型游乐设施的运营使用单位应当将电梯、客运索道、大型游乐设施的安全注意事项和警示标志置于易于为乘客注意的显著位置。</w:t>
      </w:r>
    </w:p>
    <w:p w14:paraId="7DC7F5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客运索道、大型游乐设施的运营使用单位的主要负责人应当熟悉客运索道、大型游乐设施的相关安全知识，并全面负责客运索道、大型游乐设施的安全使用。</w:t>
      </w:r>
    </w:p>
    <w:p w14:paraId="75FB7B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客运索道、大型游乐设施的运营使用单位的主要负责人至少应当每月召开一次会议，督促、检查客运索道、大型游乐设施的安全使用工作。</w:t>
      </w:r>
    </w:p>
    <w:p w14:paraId="65A0BE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客运索道、大型游乐设施的运营使用单位，应当结合本单位的实际情况，配备相应数量的营救装备和急救物品。</w:t>
      </w:r>
    </w:p>
    <w:p w14:paraId="120B3D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电梯、客运索道、大型游乐设施的乘客应当遵守使用安全注意事项的要求，服从有关工作人员的指挥。</w:t>
      </w:r>
    </w:p>
    <w:p w14:paraId="62CB0D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电梯投入使用后，电梯制造单位应当对其制造的电梯的安全运行情况进行跟踪调查和了解，对电梯的日常维护保养单位或者电梯的使用单位在安全运行方面存在的问题，提出改进建议，并提供必要的技术帮助。发现电梯存在严重事故隐患的，应当及时向特种设备安全监督管理部门报告。电梯制造单位对调查和了解的情况，应当作出记录。</w:t>
      </w:r>
    </w:p>
    <w:p w14:paraId="6D76B1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锅炉、压力容器、电梯、起重机械、客运索道、大型游乐设施、场(厂)内专用机动车辆的作业人员及其相关管理人员(以下统称特种设备作业人员)，应当按照国家有关规定经特种设备安全监督管理部门考核合格，取得国家统一格式的特种作业人员证书，方可从事相应的作业或者管理工作。</w:t>
      </w:r>
    </w:p>
    <w:p w14:paraId="2D7B91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特种设备使用单位应当对特种设备作业人员进行特种设备安全、节能教育和培训，保证特种设备作业人员具备必要的特种设备安全、节能知识。</w:t>
      </w:r>
    </w:p>
    <w:p w14:paraId="3F93F9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特种设备作业人员在作业中应当严格执行特种设备的操作规程和有关的安全规章制度。</w:t>
      </w:r>
    </w:p>
    <w:p w14:paraId="6FF115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特种设备作业人员在作业过程中发现事故隐患或者其他不安全因素，应当立即向现场安全管理人员和单位有关负责人报告。</w:t>
      </w:r>
    </w:p>
    <w:p w14:paraId="33D3ADDB">
      <w:pPr>
        <w:pStyle w:val="2"/>
        <w:jc w:val="center"/>
        <w:rPr>
          <w:rFonts w:ascii="方正黑体_GBK" w:eastAsia="方正黑体_GBK"/>
        </w:rPr>
      </w:pPr>
      <w:r>
        <w:rPr>
          <w:rFonts w:hint="eastAsia" w:ascii="方正黑体_GBK" w:hAnsi="Times New Roman" w:eastAsia="方正黑体_GBK" w:cs="Times New Roman"/>
        </w:rPr>
        <w:t>第四章　检验检测</w:t>
      </w:r>
    </w:p>
    <w:p w14:paraId="79ABCD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从事本条例规定的监督检验、定期检验、型式试验以及专门为特种设备生产、使用、检验检测提供无损检测服务的特种设备检验检测机构，应当经国务院特种设备安全监督管理部门核准。</w:t>
      </w:r>
    </w:p>
    <w:p w14:paraId="3E5538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特种设备使用单位设立的特种设备检验检测机构，经国务院特种设备安全监督管理部门核准，负责本单位核准范围内的特种设备定期检验工作。</w:t>
      </w:r>
    </w:p>
    <w:p w14:paraId="66CA2F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特种设备检验检测机构，应当具备下列条件：</w:t>
      </w:r>
    </w:p>
    <w:p w14:paraId="7FD922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(一)有与所从事的检验检测工作相适应的检验检测人员；</w:t>
      </w:r>
    </w:p>
    <w:p w14:paraId="7CF86B5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(二)有与所从事的检验检测工作相适应的检验检测仪器和设备；</w:t>
      </w:r>
    </w:p>
    <w:p w14:paraId="527C88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(三)有健全的检验检测管理制度、检验检测责任制度。</w:t>
      </w:r>
    </w:p>
    <w:p w14:paraId="766316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特种设备的监督检验、定期检验、型式试验和无损检测应当由依照本条例经核准的特种设备检验检测机构进行。</w:t>
      </w:r>
    </w:p>
    <w:p w14:paraId="35F6D4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特种设备检验检测工作应当符合安全技术规范的要求。</w:t>
      </w:r>
    </w:p>
    <w:p w14:paraId="46572A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从事本条例规定的监督检验、定期检验、型式试验和无损检测的特种设备检验检测人员应当经国务院特种设备安全监督管理部门组织考核合格，取得检验检测人员证书，方可从事检验检测工作。</w:t>
      </w:r>
    </w:p>
    <w:p w14:paraId="7243082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检验检测人员从事检验检测工作，必须在特种设备检验检测机构执业，但不得同时在两个以上检验检测机构中执业。</w:t>
      </w:r>
    </w:p>
    <w:p w14:paraId="70F0E3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特种设备检验检测机构和检验检测人员进行特种设备检验检测，应当遵循诚信原则和方便企业的原则，为特种设备生产、使用单位提供可靠、便捷的检验检测服务。</w:t>
      </w:r>
    </w:p>
    <w:p w14:paraId="53D234C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特种设备检验检测机构和检验检测人员对涉及的被检验检测单位的商业秘密，负有保密义务。</w:t>
      </w:r>
    </w:p>
    <w:p w14:paraId="5E8E1C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特种设备检验检测机构和检验检测人员应当客观、公正、及时地出具检验检测结果、鉴定结论。检验检测结果、鉴定结论经检验检测人员签字后，由检验检测机构负责人签署。</w:t>
      </w:r>
    </w:p>
    <w:p w14:paraId="11B309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特种设备检验检测机构和检验检测人员对检验检测结果、鉴定结论负责。</w:t>
      </w:r>
    </w:p>
    <w:p w14:paraId="7E5034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特种设备安全监督管理部门应当组织对特种设备检验检测机构的检验检测结果、鉴定结论进行监督抽查。县以上地方负责特种设备安全监督管理的部门在本行政区域内也可以组织监督抽查，但是要防止重复抽查。监督抽查结果应当向社会公布。</w:t>
      </w:r>
    </w:p>
    <w:p w14:paraId="2F7476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特种设备检验检测机构和检验检测人员不得从事特种设备的生产、销售，不得以其名义推荐或者监制、监销特种设备。</w:t>
      </w:r>
    </w:p>
    <w:p w14:paraId="0533B6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特种设备检验检测机构进行特种设备检验检测，发现严重事故隐患或者能耗严重超标的，应当及时告知特种设备使用单位，并立即向特种设备安全监督管理部门报告。</w:t>
      </w:r>
    </w:p>
    <w:p w14:paraId="09747F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特种设备检验检测机构和检验检测人员利用检验检测工作故意刁难特种设备生产、使用单位，特种设备生产、使用单位有权向特种设备安全监督管理部门投诉，接到投诉的特种设备安全监督管理部门应当及时进行调查处理。</w:t>
      </w:r>
    </w:p>
    <w:p w14:paraId="34B51B28">
      <w:pPr>
        <w:pStyle w:val="2"/>
        <w:jc w:val="center"/>
        <w:rPr>
          <w:rFonts w:ascii="方正黑体_GBK" w:eastAsia="方正黑体_GBK"/>
        </w:rPr>
      </w:pPr>
      <w:r>
        <w:rPr>
          <w:rFonts w:hint="eastAsia" w:ascii="方正黑体_GBK" w:hAnsi="Times New Roman" w:eastAsia="方正黑体_GBK" w:cs="Times New Roman"/>
        </w:rPr>
        <w:t>第五章　监督检查</w:t>
      </w:r>
    </w:p>
    <w:p w14:paraId="185B5B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特种设备安全监督管理部门依照本条例规定，对特种设备生产、使用单位和检验检测机构实施安全监察。</w:t>
      </w:r>
    </w:p>
    <w:p w14:paraId="27DAE4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对学校、幼儿园以及车站、客运码头、商场、体育场馆、展览馆、公园等公众聚集场所的特种设备，特种设备安全监督管理部门应当实施重点安全监察。</w:t>
      </w:r>
    </w:p>
    <w:p w14:paraId="1C402D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特种设备安全监督管理部门根据举报或者取得的涉嫌违法证据，对涉嫌违反本条例规定的行为进行查处时，可以行使下列职权：</w:t>
      </w:r>
    </w:p>
    <w:p w14:paraId="1C139A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(一)向特种设备生产、使用单位和检验检测机构的法定代表人、主要负责人和其他有关人员调查、了解与涉嫌从事违反本条例的生产、使用、检验检测有关的情况；</w:t>
      </w:r>
    </w:p>
    <w:p w14:paraId="55EBCB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(二)查阅、复制特种设备生产、使用单位和检验检测机构的有关合同、发票、账簿以及其他有关资料；</w:t>
      </w:r>
    </w:p>
    <w:p w14:paraId="2A8E98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(三)对有证据表明不符合安全技术规范要求的或者有其他严重事故隐患、能耗严重超标的特种设备，予以查封或者扣押。</w:t>
      </w:r>
    </w:p>
    <w:p w14:paraId="2FC454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依照本条例规定实施许可、核准、登记的特种设备安全监督管理部门，应当严格依照本条例规定条件和安全技术规范要求对有关事项进行审查；不符合本条例规定条件和安全技术规范要求的，不得许可、核准、登记；在申请办理许可、核准期间，特种设备安全监督管理部门发现申请人未经许可从事特种设备相应活动或者伪造许可、核准证书的，不予受理或者不予许可、核准，并在1年内不再受理其新的许可、核准申请。</w:t>
      </w:r>
    </w:p>
    <w:p w14:paraId="1E0702E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未依法取得许可、核准、登记的单位擅自从事特种设备的生产、使用或者检验检测活动的，特种设备安全监督管理部门应当依法予以处理。</w:t>
      </w:r>
    </w:p>
    <w:p w14:paraId="5A3EB3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违反本条例规定，被依法撤销许可的，自撤销许可之日起3年内，特种设备安全监督管理部门不予受理其新的许可申请。</w:t>
      </w:r>
    </w:p>
    <w:p w14:paraId="605A6F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特种设备安全监督管理部门在办理本条例规定的有关行政审批事项时，其受理、审查、许可、核准的程序必须公开，并应当自受理申请之日起30日内，作出许可、核准或者不予许可、核准的决定；不予许可、核准的，应当书面向申请人说明理由。</w:t>
      </w:r>
    </w:p>
    <w:p w14:paraId="0E47D8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地方各级特种设备安全监督管理部门不得以任何形式进行地方保护和地区封锁，不得对已经依照本条例规定在其他地方取得许可的特种设备生产单位重复进行许可，也不得要求对依照本条例规定在其他地方检验检测合格的特种设备，重复进行检验检测。</w:t>
      </w:r>
    </w:p>
    <w:p w14:paraId="36E5AA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特种设备安全监督管理部门的安全监察人员(以下简称特种设备安全监察人员)应当熟悉相关法律、法规、规章和安全技术规范，具有相应的专业知识和工作经验，并经国务院特种设备安全监督管理部门考核，取得特种设备安全监察人员证书。</w:t>
      </w:r>
    </w:p>
    <w:p w14:paraId="6DD112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特种设备安全监察人员应当忠于职守、坚持原则、秉公执法。</w:t>
      </w:r>
    </w:p>
    <w:p w14:paraId="57B81A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特种设备安全监督管理部门对特种设备生产、使用单位和检验检测机构实施安全监察时，应当有两名以上特种设备安全监察人员参加，并出示有效的特种设备安全监察人员证件。</w:t>
      </w:r>
    </w:p>
    <w:p w14:paraId="509D2F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特种设备安全监督管理部门对特种设备生产、使用单位和检验检测机构实施安全监察，应当对每次安全监察的内容、发现的问题及处理情况，作出记录，并由参加安全监察的特种设备安全监察人员和被检查单位的有关负责人签字后归档。被检查单位的有关负责人拒绝签字的，特种设备安全监察人员应当将情况记录在案。</w:t>
      </w:r>
    </w:p>
    <w:p w14:paraId="13C5E3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特种设备安全监督管理部门对特种设备生产、使用单位和检验检测机构进行安全监察时，发现有违反本条例规定和安全技术规范要求的行为或者在用的特种设备存在事故隐患、不符合能效指标的，应当以书面形式发出特种设备安全监察指令，责令有关单位及时采取措施，予以改正或者消除事故隐患。紧急情况下需要采取紧急处置措施的，应当随后补发书面通知。</w:t>
      </w:r>
    </w:p>
    <w:p w14:paraId="03BD3D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特种设备安全监督管理部门对特种设备生产、使用单位和检验检测机构进行安全监察，发现重大违法行为或者严重事故隐患时，应当在采取必要措施的同时，及时向上级特种设备安全监督管理部门报告。接到报告的特种设备安全监督管理部门应当采取必要措施，及时予以处理。</w:t>
      </w:r>
    </w:p>
    <w:p w14:paraId="24DE7C8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法行为、严重事故隐患或者不符合能效指标的处理需要当地人民政府和有关部门的支持、配合时，特种设备安全监督管理部门应当报告当地人民政府，并通知其他有关部门。当地人民政府和其他有关部门应当采取必要措施，及时予以处理。</w:t>
      </w:r>
    </w:p>
    <w:p w14:paraId="5D9D2B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国务院特种设备安全监督管理部门和省、自治区、直辖市特种设备安全监督管理部门应当定期向社会公布特种设备安全以及能效状况。</w:t>
      </w:r>
    </w:p>
    <w:p w14:paraId="10A7E7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公布特种设备安全以及能效状况，应当包括下列内容：</w:t>
      </w:r>
    </w:p>
    <w:p w14:paraId="52919A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(一)特种设备质量安全状况；</w:t>
      </w:r>
    </w:p>
    <w:p w14:paraId="2BC440A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(二)特种设备事故的情况、特点、原因分析、防范对策；</w:t>
      </w:r>
    </w:p>
    <w:p w14:paraId="7F331EB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(三)特种设备能效状况；</w:t>
      </w:r>
    </w:p>
    <w:p w14:paraId="692136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(四)其他需要公布的情况。</w:t>
      </w:r>
    </w:p>
    <w:p w14:paraId="55A85781">
      <w:pPr>
        <w:pStyle w:val="2"/>
        <w:jc w:val="center"/>
        <w:rPr>
          <w:rFonts w:ascii="方正黑体_GBK" w:eastAsia="方正黑体_GBK"/>
        </w:rPr>
      </w:pPr>
      <w:r>
        <w:rPr>
          <w:rFonts w:hint="eastAsia" w:ascii="方正黑体_GBK" w:hAnsi="Times New Roman" w:eastAsia="方正黑体_GBK" w:cs="Times New Roman"/>
        </w:rPr>
        <w:t>第六章　事故预防和调查处理</w:t>
      </w:r>
    </w:p>
    <w:p w14:paraId="6FFDE3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有下列情形之一的，为特别重大事故：</w:t>
      </w:r>
    </w:p>
    <w:p w14:paraId="2BD42A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(一)特种设备事故造成30人以上死亡，或者100人以上重伤(包括急性工业中毒，下同)，或者1亿元以上直接经济损失的；</w:t>
      </w:r>
    </w:p>
    <w:p w14:paraId="7AC6AF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(二)600兆瓦以上锅炉爆炸的；</w:t>
      </w:r>
    </w:p>
    <w:p w14:paraId="020F28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(三)压力容器、压力管道有毒介质泄漏，造成15万人以上转移的；</w:t>
      </w:r>
    </w:p>
    <w:p w14:paraId="0DA5EB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(四)客运索道、大型游乐设施高空滞留100人以上并且时间在48小时以上的。</w:t>
      </w:r>
    </w:p>
    <w:p w14:paraId="00114B7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有下列情形之一的，为重大事故：</w:t>
      </w:r>
    </w:p>
    <w:p w14:paraId="4E823D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(一)特种设备事故造成10人以上30人以下死亡，或者50人以上100人以下重伤，或者5000万元以上1亿元以下直接经济损失的；</w:t>
      </w:r>
    </w:p>
    <w:p w14:paraId="4A84A14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(二)600兆瓦以上锅炉因安全故障中断运行240小时以上的；</w:t>
      </w:r>
    </w:p>
    <w:p w14:paraId="000004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(三)压力容器、压力管道有毒介质泄漏，造成5万人以上15万人以下转移的；</w:t>
      </w:r>
    </w:p>
    <w:p w14:paraId="27E3C1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(四)客运索道、大型游乐设施高空滞留100人以上并且时间在24小时以上48小时以下的。</w:t>
      </w:r>
    </w:p>
    <w:p w14:paraId="0EADFF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有下列情形之一的，为较大事故：</w:t>
      </w:r>
    </w:p>
    <w:p w14:paraId="2F6EAA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(一)特种设备事故造成3人以上10人以下死亡，或者10人以上50人以下重伤，或者1000万元以上5000万元以下直接经济损失的；</w:t>
      </w:r>
    </w:p>
    <w:p w14:paraId="755933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(二)锅炉、压力容器、压力管道爆炸的；</w:t>
      </w:r>
    </w:p>
    <w:p w14:paraId="661F5E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(三)压力容器、压力管道有毒介质泄漏，造成1万人以上5万人以下转移的；</w:t>
      </w:r>
    </w:p>
    <w:p w14:paraId="7D39D8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(四)起重机械整体倾覆的；</w:t>
      </w:r>
    </w:p>
    <w:p w14:paraId="1D9553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(五)客运索道、大型游乐设施高空滞留人员12小时以上的。</w:t>
      </w:r>
    </w:p>
    <w:p w14:paraId="0510CE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有下列情形之一的，为一般事故：</w:t>
      </w:r>
    </w:p>
    <w:p w14:paraId="2504E6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(一)特种设备事故造成3人以下死亡，或者10人以下重伤，或者1万元以上1000万元以下直接经济损失的；</w:t>
      </w:r>
    </w:p>
    <w:p w14:paraId="6F5420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(二)压力容器、压力管道有毒介质泄漏，造成500人以上1万人以下转移的；</w:t>
      </w:r>
    </w:p>
    <w:p w14:paraId="63148F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(三)电梯轿厢滞留人员2小时以上的；</w:t>
      </w:r>
    </w:p>
    <w:p w14:paraId="2059EA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(四)起重机械主要受力结构件折断或者起升机构坠落的；</w:t>
      </w:r>
    </w:p>
    <w:p w14:paraId="5CA690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(五)客运索道高空滞留人员3.5小时以上12小时以下的；</w:t>
      </w:r>
    </w:p>
    <w:p w14:paraId="6B0EB3E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(六)大型游乐设施高空滞留人员1小时以上12小时以下的。</w:t>
      </w:r>
    </w:p>
    <w:p w14:paraId="32431CD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除前款规定外，国务院特种设备安全监督管理部门可以对一般事故的其他情形做出补充规定。</w:t>
      </w:r>
    </w:p>
    <w:p w14:paraId="67524A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特种设备安全监督管理部门应当制定特种设备应急预案。特种设备使用单位应当制定事故应急专项预案，并定期进行事故应急演练。</w:t>
      </w:r>
    </w:p>
    <w:p w14:paraId="665106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压力容器、压力管道发生爆炸或者泄漏，在抢险救援时应当区分介质特性，严格按照相关预案规定程序处理，防止二次爆炸。</w:t>
      </w:r>
    </w:p>
    <w:p w14:paraId="2C2A2E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特种设备事故发生后，事故发生单位应当立即启动事故应急预案，组织抢救，防止事故扩大，减少人员伤亡和财产损失，并及时向事故发生地县以上特种设备安全监督管理部门和有关部门报告。</w:t>
      </w:r>
    </w:p>
    <w:p w14:paraId="4FA7F1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以上特种设备安全监督管理部门接到事故报告，应当尽快核实有关情况，立即向所在地人民政府报告，并逐级上报事故情况。必要时，特种设备安全监督管理部门可以越级上报事故情况。对特别重大事故、重大事故，国务院特种设备安全监督管理部门应当立即报告国务院并通报国务院安全生产监督管理部门等有关部门。</w:t>
      </w:r>
    </w:p>
    <w:p w14:paraId="5F76DD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特别重大事故由国务院或者国务院授权有关部门组织事故调查组进行调查。</w:t>
      </w:r>
    </w:p>
    <w:p w14:paraId="2EA9B7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重大事故由国务院特种设备安全监督管理部门会同有关部门组织事故调查组进行调查。</w:t>
      </w:r>
    </w:p>
    <w:p w14:paraId="665D090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较大事故由省、自治区、直辖市特种设备安全监督管理部门会同有关部门组织事故调查组进行调查。</w:t>
      </w:r>
    </w:p>
    <w:p w14:paraId="52BE76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一般事故由设区的市的特种设备安全监督管理部门会同有关部门组织事故调查组进行调查。</w:t>
      </w:r>
    </w:p>
    <w:p w14:paraId="4AE76B0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事故调查报告应当由负责组织事故调查的特种设备安全监督管理部门的所在地人民政府批复，并报上一级特种设备安全监督管理部门备案。</w:t>
      </w:r>
    </w:p>
    <w:p w14:paraId="7511B3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有关机关应当按照批复，依照法律、行政法规规定的权限和程序，对事故责任单位和有关人员进行行政处罚，对负有事故责任的国家工作人员进行处分。</w:t>
      </w:r>
    </w:p>
    <w:p w14:paraId="6A7A05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特种设备安全监督管理部门应当在有关地方人民政府的领导下，组织开展特种设备事故调查处理工作。</w:t>
      </w:r>
    </w:p>
    <w:p w14:paraId="381AEE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有关地方人民政府应当支持、配合上级人民政府或者特种设备安全监督管理部门的事故调查处理工作，并提供必要的便利条件。</w:t>
      </w:r>
    </w:p>
    <w:p w14:paraId="39210B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特种设备安全监督管理部门应当对发生事故的原因进行分析，并根据特种设备的管理和技术特点、事故情况对相关安全技术规范进行评估；需要制定或者修订相关安全技术规范的，应当及时制定或者修订。</w:t>
      </w:r>
    </w:p>
    <w:p w14:paraId="0AD0D1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本章所称的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14:paraId="49C619FA">
      <w:pPr>
        <w:pStyle w:val="2"/>
        <w:jc w:val="center"/>
        <w:rPr>
          <w:rFonts w:ascii="方正黑体_GBK" w:eastAsia="方正黑体_GBK"/>
        </w:rPr>
      </w:pPr>
      <w:r>
        <w:rPr>
          <w:rFonts w:hint="eastAsia" w:ascii="方正黑体_GBK" w:hAnsi="Times New Roman" w:eastAsia="方正黑体_GBK" w:cs="Times New Roman"/>
        </w:rPr>
        <w:t>第七章　法律责任</w:t>
      </w:r>
    </w:p>
    <w:p w14:paraId="40C090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未经许可，擅自从事压力容器设计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p w14:paraId="0EC43C8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锅炉、气瓶、氧舱和客运索道、大型游乐设施以及高耗能特种设备的设计文件，未经国务院特种设备安全监督管理部门核准的检验检测机构鉴定，擅自用于制造的，由特种设备安全监督管理部门责令改正，没收非法制造的产品，处5万元以上20万元以下罚款；触犯刑律的，对负有责任的主管人员和其他直接责任人员依照刑法关于生产、销售伪劣产品罪、非法经营罪或者其他罪的规定，依法追究刑事责任。</w:t>
      </w:r>
    </w:p>
    <w:p w14:paraId="14A6DF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按照安全技术规范的要求应当进行型式试验的特种设备产品、部件或者试制特种设备新产品、新部件，未进行整机或者部件型式试验的，由特种设备安全监督管理部门责令限期改正；逾期未改正的，处2万元以上10万元以下罚款。</w:t>
      </w:r>
    </w:p>
    <w:p w14:paraId="51D088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未经许可，擅自从事锅炉、压力容器、电梯、起重机械、客运索道、大型游乐设施、场(厂)内专用机动车辆及其安全附件、安全保护装置的制造、安装、改造以及压力管道元件的制造活动的，由特种设备安全监督管理部门予以取缔，没收非法制造的产品，已经实施安装、改造的，责令恢复原状或者责令限期由取得许可的单位重新安装、改造，处10万元以上50万元以下罚款；触犯刑律的，对负有责任的主管人员和其他直接责任人员依照刑法关于生产、销售伪劣产品罪、非法经营罪、重大责任事故罪或者其他罪的规定，依法追究刑事责任。</w:t>
      </w:r>
    </w:p>
    <w:p w14:paraId="7599FF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特种设备出厂时，未按照安全技术规范的要求附有设计文件、产品质量合格证明、安装及使用维修说明、监督检验证明等文件的，由特种设备安全监督管理部门责令改正；情节严重的，责令停止生产、销售，处违法生产、销售货值金额30%以下罚款；有违法所得的，没收违法所得。</w:t>
      </w:r>
    </w:p>
    <w:p w14:paraId="5348AC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p w14:paraId="6D97AB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p w14:paraId="252AF1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触犯刑律的，对负有责任的主管人员和其他直接责任人员依照刑法关于生产、销售伪劣产品罪或者其他罪的规定，依法追究刑事责任。</w:t>
      </w:r>
    </w:p>
    <w:p w14:paraId="6C41E4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未经许可，擅自从事移动式压力容器或者气瓶充装活动的，由特种设备安全监督管理部门予以取缔，没收违法充装的气瓶，处10万元以上50万元以下罚款；有违法所得的，没收违法所得；触犯刑律的，对负有责任的主管人员和其他直接责任人员依照刑法关于非法经营罪或者其他罪的规定，依法追究刑事责任。</w:t>
      </w:r>
    </w:p>
    <w:p w14:paraId="500580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移动式压力容器、气瓶充装单位未按照安全技术规范的要求进行充装活动的，由特种设备安全监督管理部门责令改正，处2万元以上10万元以下罚款；情节严重的，撤销其充装资格。</w:t>
      </w:r>
    </w:p>
    <w:p w14:paraId="77E846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电梯制造单位有下列情形之一的，由特种设备安全监督管理部门责令限期改正；逾期未改正的，予以通报批评：</w:t>
      </w:r>
    </w:p>
    <w:p w14:paraId="2BB223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(一)未依照本条例第十九条的规定对电梯进行校验、调试的；</w:t>
      </w:r>
    </w:p>
    <w:p w14:paraId="7072123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(二)对电梯的安全运行情况进行跟踪调查和了解时，发现存在严重事故隐患，未及时向特种设备安全监督管理部门报告的。</w:t>
      </w:r>
    </w:p>
    <w:p w14:paraId="3FCB05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已经取得许可、核准的特种设备生产单位、检验检测机构有下列行为之一的，由特种设备安全监督管理部门责令改正，处2万元以上10万元以下罚款；情节严重的，撤销其相应资格：</w:t>
      </w:r>
    </w:p>
    <w:p w14:paraId="10ED56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(一)未按照安全技术规范的要求办理许可证变更手续的；</w:t>
      </w:r>
    </w:p>
    <w:p w14:paraId="699A66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(二)不再符合本条例规定或者安全技术规范要求的条件，继续从事特种设备生产、检验检测的；</w:t>
      </w:r>
    </w:p>
    <w:p w14:paraId="290718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(三)未依照本条例规定或者安全技术规范要求进行特种设备生产、检验检测的；</w:t>
      </w:r>
    </w:p>
    <w:p w14:paraId="5AAE5E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(四)伪造、变造、出租、出借、转让许可证书或者监督检验报告的。</w:t>
      </w:r>
    </w:p>
    <w:p w14:paraId="29986E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特种设备使用单位有下列情形之一的，由特种设备安全监督管理部门责令限期改正；逾期未改正的，处2000元以上2万元以下罚款；情节严重的，责令停止使用或者停产停业整顿：</w:t>
      </w:r>
    </w:p>
    <w:p w14:paraId="464B787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(一)特种设备投入使用前或者投入使用后30日内，未向特种设备安全监督管理部门登记，擅自将其投入使用的；</w:t>
      </w:r>
    </w:p>
    <w:p w14:paraId="02254F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(二)未依照本条例第二十六条的规定，建立特种设备安全技术档案的；</w:t>
      </w:r>
    </w:p>
    <w:p w14:paraId="349660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第二十七条的规定，对在用特种设备进行经常性日常维护保养和定期自行检查的，或者对在用特种设备的安全附件、安全保护装置、测量调控装置及有关附属仪器仪表进行定期校验、检修，并作出记录的；</w:t>
      </w:r>
    </w:p>
    <w:p w14:paraId="3E3679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(四)未按照安全技术规范的定期检验要求，在安全检验合格有效期届满前1个月向特种设备检验检测机构提出定期检验要求的；</w:t>
      </w:r>
    </w:p>
    <w:p w14:paraId="7A29BA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(五)使用未经定期检验或者检验不合格的特种设备的；</w:t>
      </w:r>
    </w:p>
    <w:p w14:paraId="3D3B90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(六)特种设备出现故障或者发生异常情况，未对其进行全面检查、消除事故隐患，继续投入使用的；</w:t>
      </w:r>
    </w:p>
    <w:p w14:paraId="0C6F463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(七)未制定特种设备事故应急专项预案的；</w:t>
      </w:r>
    </w:p>
    <w:p w14:paraId="433C4F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(八)未依照本条例第三十一条第二款的规定，对电梯进行清洁、润滑、调整和检查的；</w:t>
      </w:r>
    </w:p>
    <w:p w14:paraId="5B811F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(九)未按照安全技术规范要求进行锅炉水(介)质处理的；</w:t>
      </w:r>
    </w:p>
    <w:p w14:paraId="7CCA149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(十)特种设备不符合能效指标，未及时采取相应措施进行整改的。</w:t>
      </w:r>
    </w:p>
    <w:p w14:paraId="2949FC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使用单位使用未取得生产许可的单位生产的特种设备或者将非承压锅炉、非压力容器作为承压锅炉、压力容器使用的，由特种设备安全监督管理部门责令停止使用，予以没收，处2万元以上10万元以下罚款。</w:t>
      </w:r>
    </w:p>
    <w:p w14:paraId="214C4D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p w14:paraId="2B2EF8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电梯、客运索道、大型游乐设施的运营使用单位有下列情形之一的，由特种设备安全监督管理部门责令限期改正；逾期未改正的，责令停止使用或者停产停业整顿，处1万元以上5万元以下罚款：</w:t>
      </w:r>
    </w:p>
    <w:p w14:paraId="442875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(一)客运索道、大型游乐设施每日投入使用前，未进行试运行和例行安全检查，并对安全装置进行检查确认的；</w:t>
      </w:r>
    </w:p>
    <w:p w14:paraId="4CE569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(二)未将电梯、客运索道、大型游乐设施的安全注意事项和警示标志置于易于为乘客注意的显著位置的。</w:t>
      </w:r>
    </w:p>
    <w:p w14:paraId="08A46D6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特种设备使用单位有下列情形之一的，由特种设备安全监督管理部门责令限期改正；逾期未改正的，责令停止使用或者停产停业整顿，处2000元以上2万元以下罚款：</w:t>
      </w:r>
    </w:p>
    <w:p w14:paraId="47494D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(一)未依照本条例规定设置特种设备安全管理机构或者配备专职、兼职的安全管理人员的；</w:t>
      </w:r>
    </w:p>
    <w:p w14:paraId="7594BA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(二)从事特种设备作业的人员，未取得相应特种作业人员证书，上岗作业的；</w:t>
      </w:r>
    </w:p>
    <w:p w14:paraId="440BB1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(三)未对特种设备作业人员进行特种设备安全教育和培训的。</w:t>
      </w:r>
    </w:p>
    <w:p w14:paraId="59A5A4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p>
    <w:p w14:paraId="5D3205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(一)特种设备使用单位的主要负责人在本单位发生特种设备事故时，不立即组织抢救或者在事故调查处理期间擅离职守或者逃匿的；</w:t>
      </w:r>
    </w:p>
    <w:p w14:paraId="25968EC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(二)特种设备使用单位的主要负责人对特种设备事故隐瞒不报、谎报或者拖延不报的。</w:t>
      </w:r>
    </w:p>
    <w:p w14:paraId="15A22E9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对事故发生负有责任的单位，由特种设备安全监督管理部门依照下列规定处以罚款：</w:t>
      </w:r>
    </w:p>
    <w:p w14:paraId="0F356E3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(一)发生一般事故的，处10万元以上20万元以下罚款；</w:t>
      </w:r>
    </w:p>
    <w:p w14:paraId="328340B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(二)发生较大事故的，处20万元以上50万元以下罚款；</w:t>
      </w:r>
    </w:p>
    <w:p w14:paraId="698B00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(三)发生重大事故的，处50万元以上200万元以下罚款。</w:t>
      </w:r>
    </w:p>
    <w:p w14:paraId="1F3D0F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p>
    <w:p w14:paraId="0CEBA7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(一)发生一般事故的，处上一年年收入30%的罚款；</w:t>
      </w:r>
    </w:p>
    <w:p w14:paraId="309176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(二)发生较大事故的，处上一年年收入40%的罚款；</w:t>
      </w:r>
    </w:p>
    <w:p w14:paraId="6FEEDF4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(三)发生重大事故的，处上一年年收入60%的罚款。</w:t>
      </w:r>
    </w:p>
    <w:p w14:paraId="22E4BAF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特种设备作业人员违反特种设备的操作规程和有关的安全规章制度操作，或者在作业过程中发现事故隐患或者其他不安全因素，未立即向现场安全管理人员和单位有关负责人报告的，由特种设备使用单位给予批评教育、处分；情节严重的，撤销特种设备作业人员资格；触犯刑律的，依照刑法关于重大责任事故罪或者其他罪的规定，依法追究刑事责任。</w:t>
      </w:r>
    </w:p>
    <w:p w14:paraId="5F5F1E7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未经核准，擅自从事本条例所规定的监督检验、定期检验、型式试验以及无损检测等检验检测活动的，由特种设备安全监督管理部门予以取缔，处5万元以上20万元以下罚款；有违法所得的，没收违法所得；触犯刑律的，对负有责任的主管人员和其他直接责任人员依照刑法关于非法经营罪或者其他罪的规定，依法追究刑事责任。</w:t>
      </w:r>
    </w:p>
    <w:p w14:paraId="561920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特种设备检验检测机构，有下列情形之一的，由特种设备安全监督管理部门处2万元以上10万元以下罚款；情节严重的，撤销其检验检测资格：</w:t>
      </w:r>
    </w:p>
    <w:p w14:paraId="258A23F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(一)聘用未经特种设备安全监督管理部门组织考核合格并取得检验检测人员证书的人员，从事相关检验检测工作的；</w:t>
      </w:r>
    </w:p>
    <w:p w14:paraId="02FDBC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(二)在进行特种设备检验检测中，发现严重事故隐患或者能耗严重超标，未及时告知特种设备使用单位，并立即向特种设备安全监督管理部门报告的。</w:t>
      </w:r>
    </w:p>
    <w:p w14:paraId="1E80D7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p>
    <w:p w14:paraId="2ECA93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特种设备检验检测机构和检验检测人员，出具虚假的检验检测结果、鉴定结论或者检验检测结果、鉴定结论严重失实，造成损害的，应当承担赔偿责任。</w:t>
      </w:r>
    </w:p>
    <w:p w14:paraId="7D5080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p w14:paraId="035286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特种设备检验检测机构和检验检测人员利用检验检测工作故意刁难特种设备生产、使用单位，由特种设备安全监督管理部门责令改正；拒不改正的，撤销其检验检测资格。</w:t>
      </w:r>
    </w:p>
    <w:p w14:paraId="201FDD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p w14:paraId="1743A74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特种设备安全监督管理部门及其特种设备安全监察人员，有下列违法行为之一的，对直接负责的主管人员和其他直接责任人员，依法给予降级或者撤职的处分；触犯刑律的，依照刑法关于受贿罪、滥用职权罪、玩忽职守罪或者其他罪的规定，依法追究刑事责任：</w:t>
      </w:r>
    </w:p>
    <w:p w14:paraId="28158B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(一)不按照本条例规定的条件和安全技术规范要求，实施许可、核准、登记的；</w:t>
      </w:r>
    </w:p>
    <w:p w14:paraId="7038DF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(二)发现未经许可、核准、登记擅自从事特种设备的生产、使用或者检验检测活动不予取缔或者不依法予以处理的；</w:t>
      </w:r>
    </w:p>
    <w:p w14:paraId="5CCCBC2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(三)发现特种设备生产、使用单位不再具备本条例规定的条件而不撤销其原许可，或者发现特种设备生产、使用违法行为不予查处的；</w:t>
      </w:r>
    </w:p>
    <w:p w14:paraId="54B6D5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(四)发现特种设备检验检测机构不再具备本条例规定的条件而不撤销其原核准，或者对其出具虚假的检验检测结果、鉴定结论或者检验检测结果、鉴定结论严重失实的行为不予查处的；</w:t>
      </w:r>
    </w:p>
    <w:p w14:paraId="01004AD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(五)对依照本条例规定在其他地方取得许可的特种设备生产单位重复进行许可，或者对依照本条例规定在其他地方检验检测合格的特种设备，重复进行检验检测的；</w:t>
      </w:r>
    </w:p>
    <w:p w14:paraId="7E936CE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(六)发现有违反本条例和安全技术规范的行为或者在用的特种设备存在严重事故隐患，不立即处理的；</w:t>
      </w:r>
    </w:p>
    <w:p w14:paraId="21CAFD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(七)发现重大的违法行为或者严重事故隐患，未及时向上级特种设备安全监督管理部门报告，或者接到报告的特种设备安全监督管理部门不立即处理的；</w:t>
      </w:r>
    </w:p>
    <w:p w14:paraId="66112C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(八)迟报、漏报、瞒报或者谎报事故的；</w:t>
      </w:r>
    </w:p>
    <w:p w14:paraId="06B0D6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(九)妨碍事故救援或者事故调查处理的。</w:t>
      </w:r>
    </w:p>
    <w:p w14:paraId="20B4CBB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　</w:t>
      </w:r>
      <w:r>
        <w:rPr>
          <w:rFonts w:ascii="Times New Roman" w:hAnsi="Times New Roman" w:eastAsia="仿宋_GB2312" w:cs="Times New Roman"/>
          <w:sz w:val="32"/>
          <w:szCs w:val="32"/>
        </w:rPr>
        <w:t>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p>
    <w:p w14:paraId="6C95058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特种设备生产、使用单位擅自动用、调换、转移、损毁被查封、扣押的特种设备或者其主要部件的，由特种设备安全监督管理部门责令改正，处5万元以上20万元以下罚款；情节严重的，撤销其相应资格。</w:t>
      </w:r>
    </w:p>
    <w:p w14:paraId="3154C4E8">
      <w:pPr>
        <w:pStyle w:val="2"/>
        <w:jc w:val="center"/>
        <w:rPr>
          <w:rFonts w:ascii="方正黑体_GBK" w:eastAsia="方正黑体_GBK"/>
        </w:rPr>
      </w:pPr>
      <w:r>
        <w:rPr>
          <w:rFonts w:hint="eastAsia" w:ascii="方正黑体_GBK" w:hAnsi="Times New Roman" w:eastAsia="方正黑体_GBK" w:cs="Times New Roman"/>
        </w:rPr>
        <w:t>第八章　附则</w:t>
      </w:r>
    </w:p>
    <w:p w14:paraId="030FFA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　</w:t>
      </w:r>
      <w:r>
        <w:rPr>
          <w:rFonts w:ascii="Times New Roman" w:hAnsi="Times New Roman" w:eastAsia="仿宋_GB2312" w:cs="Times New Roman"/>
          <w:sz w:val="32"/>
          <w:szCs w:val="32"/>
        </w:rPr>
        <w:t>本条例下列用语的含义是：</w:t>
      </w:r>
    </w:p>
    <w:p w14:paraId="57C9DD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锅炉，是指利用各种燃料、电或者其他能源，将所盛装的液体加热到一定的参数，并对外输出热能的设备，其范围规定为容积大于或者等于30L的承压蒸汽锅炉；出口水压大于或者等于0.1MPa(表压)，且额定功率大于或者等于0.1MW的承压热水锅炉；有机热载体锅炉。</w:t>
      </w:r>
    </w:p>
    <w:p w14:paraId="22AF4D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力容器，是指盛装气体或者液体，承载一定压力的密闭设备，其范围规定为最高工作压力大于或者等于0.1MPa(表压)，且压力与容积的乘积大于或者等于2.5MPa·L的气体、液化气体和最高工作温度高于或者等于标准沸点的液体的固定式容器和移动式容器；盛装公称工作压力大于或者等于0.2MPa(表压)，且压力与容积的乘积大于或者等于1.0MPa·L的气体、液化气体和标准沸点等于或者低于60</w:t>
      </w:r>
      <w:r>
        <w:rPr>
          <w:rFonts w:hAnsi="宋体" w:eastAsia="仿宋_GB2312" w:cs="Times New Roman"/>
          <w:sz w:val="32"/>
          <w:szCs w:val="32"/>
        </w:rPr>
        <w:t>℃</w:t>
      </w:r>
      <w:r>
        <w:rPr>
          <w:rFonts w:ascii="Times New Roman" w:hAnsi="Times New Roman" w:eastAsia="仿宋_GB2312" w:cs="Times New Roman"/>
          <w:sz w:val="32"/>
          <w:szCs w:val="32"/>
        </w:rPr>
        <w:t>液体的气瓶；氧舱等。</w:t>
      </w:r>
    </w:p>
    <w:p w14:paraId="442962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压力管道，是指利用一定的压力，用于输送气体或者液体的管状设备，其范围规定为最高工作压力大于或者等于0.1MPa(表压)的气体、液化气体、蒸汽介质或者可燃、易爆、有毒、有腐蚀性、最高工作温度高于或者等于标准沸点的液体介质，且公称直径大于25mm的管道。</w:t>
      </w:r>
    </w:p>
    <w:p w14:paraId="21BE74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(四)电梯，是指动力驱动，利用沿刚性导轨运行的箱体或者沿固定线路运行的梯级(踏步)，进行升降或者平行运送人、货物的机电设备，包括载人(货)电梯、自动扶梯、自动人行道等。</w:t>
      </w:r>
    </w:p>
    <w:p w14:paraId="18A5E2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起重机械，是指用于垂直升降或者垂直升降并水平移动重物的机电设备，其范围规定为额定起重量大于或者等于0.5t的升降机；额定起重量大于或者等于1t，且提升高度大于或者等于2m的起重机和承重形式固定的电动葫芦等。</w:t>
      </w:r>
    </w:p>
    <w:p w14:paraId="5BF1EAD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(六)客运索道，是指动力驱动，利用柔性绳索牵引箱体等运载工具运送人员的机电设备，包括客运架空索道、客运缆车、客运拖牵索道等。</w:t>
      </w:r>
    </w:p>
    <w:p w14:paraId="7780B4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(七)大型游乐设施，是指用于经营目的，承载乘客游乐的设施，其范围规定为设计最大运行线速度大于或者等于2m/s，或者运行高度距地面高于或者等于2m的载人大型游乐设施。</w:t>
      </w:r>
    </w:p>
    <w:p w14:paraId="3B5F524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(八)场(厂)内专用机动车辆，是指除道路交通、农用车辆以外仅在工厂厂区、旅游景区、游乐场所等特定区域使用的专用机动车辆。</w:t>
      </w:r>
    </w:p>
    <w:p w14:paraId="07C1EF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特种设备包括其所用的材料、附属的安全附件、安全保护装置和与安全保护装置相关的设施。</w:t>
      </w:r>
    </w:p>
    <w:p w14:paraId="0F8329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　</w:t>
      </w:r>
      <w:r>
        <w:rPr>
          <w:rFonts w:ascii="Times New Roman" w:hAnsi="Times New Roman" w:eastAsia="仿宋_GB2312" w:cs="Times New Roman"/>
          <w:sz w:val="32"/>
          <w:szCs w:val="32"/>
        </w:rPr>
        <w:t>压力管道设计、安装、使用的安全监督管理办法由国务院另行制定。</w:t>
      </w:r>
    </w:p>
    <w:p w14:paraId="0A7E83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　</w:t>
      </w:r>
      <w:r>
        <w:rPr>
          <w:rFonts w:ascii="Times New Roman" w:hAnsi="Times New Roman" w:eastAsia="仿宋_GB2312" w:cs="Times New Roman"/>
          <w:sz w:val="32"/>
          <w:szCs w:val="32"/>
        </w:rPr>
        <w:t>国务院特种设备安全监督管理部门可以授权省、自治区、直辖市特种设备安全监督管理部门负责本条例规定的特种设备行政许可工作，具体办法由国务院特种设备安全监督管理部门制定。</w:t>
      </w:r>
    </w:p>
    <w:p w14:paraId="3C3D13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　</w:t>
      </w:r>
      <w:r>
        <w:rPr>
          <w:rFonts w:ascii="Times New Roman" w:hAnsi="Times New Roman" w:eastAsia="仿宋_GB2312" w:cs="Times New Roman"/>
          <w:sz w:val="32"/>
          <w:szCs w:val="32"/>
        </w:rPr>
        <w:t>特种设备行政许可、检验检测，应当按照国家有关规定收取费用。</w:t>
      </w:r>
    </w:p>
    <w:p w14:paraId="65A7964C">
      <w:pPr>
        <w:ind w:firstLine="640" w:firstLineChars="200"/>
      </w:pPr>
      <w:r>
        <w:rPr>
          <w:rFonts w:ascii="Times New Roman" w:hAnsi="Times New Roman" w:eastAsia="黑体" w:cs="Times New Roman"/>
          <w:sz w:val="32"/>
          <w:szCs w:val="32"/>
        </w:rPr>
        <w:t>第一百零三条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B7BC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C299F3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8717C64"/>
    <w:rsid w:val="008B6CEE"/>
    <w:rsid w:val="009F2C0A"/>
    <w:rsid w:val="00F31765"/>
    <w:rsid w:val="06E67B9B"/>
    <w:rsid w:val="08717C64"/>
    <w:rsid w:val="0AB27A78"/>
    <w:rsid w:val="2CD249A1"/>
    <w:rsid w:val="2EDE61E6"/>
    <w:rsid w:val="50B55759"/>
    <w:rsid w:val="60E63A7F"/>
    <w:rsid w:val="75BF104B"/>
    <w:rsid w:val="79223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2576</Words>
  <Characters>14685</Characters>
  <Lines>122</Lines>
  <Paragraphs>34</Paragraphs>
  <TotalTime>3</TotalTime>
  <ScaleCrop>false</ScaleCrop>
  <LinksUpToDate>false</LinksUpToDate>
  <CharactersWithSpaces>17227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2019-05-23T02:11:00Z</dcterms:created>
  <dc:creator>Administrator</dc:creator>
  <cp:lastModifiedBy>拱酝爻涣和</cp:lastModifiedBy>
  <cp:lastPrinted>2019-05-25T10:28:00Z</cp:lastPrinted>
  <dcterms:modified xsi:type="dcterms:W3CDTF">2025-06-29T11:10:52Z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04615B8316814E3C8D7CC285362D6144_12</vt:lpwstr>
  </property>
</Properties>
</file>