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391E2">
      <w:pPr>
        <w:pStyle w:val="3"/>
        <w:jc w:val="center"/>
        <w:rPr>
          <w:rFonts w:ascii="Times New Roman" w:hAnsi="Times New Roman" w:cs="Times New Roman"/>
          <w:sz w:val="44"/>
          <w:szCs w:val="44"/>
        </w:rPr>
      </w:pPr>
      <w:bookmarkStart w:id="0" w:name="_GoBack"/>
      <w:bookmarkEnd w:id="0"/>
    </w:p>
    <w:p w14:paraId="1EFE8FDA">
      <w:pPr>
        <w:pStyle w:val="3"/>
        <w:jc w:val="center"/>
        <w:rPr>
          <w:rFonts w:ascii="Times New Roman" w:hAnsi="Times New Roman" w:cs="Times New Roman"/>
          <w:sz w:val="44"/>
          <w:szCs w:val="44"/>
        </w:rPr>
      </w:pPr>
      <w:r>
        <w:rPr>
          <w:rFonts w:ascii="Times New Roman" w:hAnsi="Times New Roman" w:cs="Times New Roman"/>
          <w:sz w:val="44"/>
          <w:szCs w:val="44"/>
        </w:rPr>
        <w:t>电网调度管理条例</w:t>
      </w:r>
    </w:p>
    <w:p w14:paraId="37C72EA4">
      <w:pPr>
        <w:pStyle w:val="3"/>
        <w:ind w:firstLine="640" w:firstLineChars="200"/>
        <w:rPr>
          <w:rFonts w:ascii="Times New Roman" w:hAnsi="Times New Roman" w:eastAsia="楷体_GB2312" w:cs="Times New Roman"/>
          <w:sz w:val="32"/>
          <w:szCs w:val="32"/>
        </w:rPr>
      </w:pPr>
    </w:p>
    <w:p w14:paraId="4E631288">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6A0E5B9">
      <w:pPr>
        <w:pStyle w:val="2"/>
        <w:rPr>
          <w:rFonts w:ascii="方正黑体_GBK"/>
        </w:rPr>
      </w:pPr>
      <w:r>
        <w:rPr>
          <w:rFonts w:hint="eastAsia" w:ascii="方正黑体_GBK" w:hAnsi="Times New Roman" w:cs="Times New Roman"/>
        </w:rPr>
        <w:t>第一章　总则</w:t>
      </w:r>
    </w:p>
    <w:p w14:paraId="686A72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为了加强电网调度管理，保障电网安全，保护用户利益，适应经济建设和人民生活的需要，制定本条例。</w:t>
      </w:r>
    </w:p>
    <w:p w14:paraId="37A222E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本条例所称电网调度，是指电网调度机构(以下简称调度机构)为保障电网的安全、优质、经济运行，对电网运行进行的组织、指挥、指导和协调。</w:t>
      </w:r>
    </w:p>
    <w:p w14:paraId="431F69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电网调度应当符合</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市场经济的要求和电网运行的客观规律。</w:t>
      </w:r>
    </w:p>
    <w:p w14:paraId="21550A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境内的发电、供电、用电单位以及其他有关单位和个人，必须遵守本条例。</w:t>
      </w:r>
    </w:p>
    <w:p w14:paraId="6DDB926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电网运行实行统一调度、分级管理的原则。</w:t>
      </w:r>
    </w:p>
    <w:p w14:paraId="7721B5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任何单位和个人不得超计划分配电力和电量，不得超计划使用电力和电量；遇有特殊情况，需要变更计划的，须经用电计划下达部门批准。</w:t>
      </w:r>
    </w:p>
    <w:p w14:paraId="402BAE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国务院电力行政主管部门主管电网调度工作。</w:t>
      </w:r>
    </w:p>
    <w:p w14:paraId="6301A933">
      <w:pPr>
        <w:pStyle w:val="2"/>
        <w:rPr>
          <w:rFonts w:ascii="方正黑体_GBK"/>
        </w:rPr>
      </w:pPr>
      <w:r>
        <w:rPr>
          <w:rFonts w:hint="eastAsia" w:ascii="方正黑体_GBK" w:hAnsi="Times New Roman" w:cs="Times New Roman"/>
        </w:rPr>
        <w:t>第二章　调度系统</w:t>
      </w:r>
    </w:p>
    <w:p w14:paraId="342FE6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调度机构的职权及其调度管辖范围的划分原则，由国务院电力行政主管部门确定。</w:t>
      </w:r>
    </w:p>
    <w:p w14:paraId="01977C4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调度机构直接调度的发电厂的划定原则，由国务院电力行政主管部门确定。</w:t>
      </w:r>
    </w:p>
    <w:p w14:paraId="5AD23A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调度系统包括各级调度机构和电网内的发电厂、变电站的运行值班单位。</w:t>
      </w:r>
    </w:p>
    <w:p w14:paraId="2958C0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下级调度机构必须服从上级调度机构的调度。</w:t>
      </w:r>
    </w:p>
    <w:p w14:paraId="3B4341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调度机构调度管辖范围内的发电厂、变电站的运行值班单位，必须服从该级调度机构的调度。</w:t>
      </w:r>
    </w:p>
    <w:p w14:paraId="749F09D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调度机构分为五级：国家调度机构，跨省、自治区、直辖市调度机构，省、自治区、直辖市级调度机构，省辖市级调度机构，县级调度机构。</w:t>
      </w:r>
    </w:p>
    <w:p w14:paraId="234D0F0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调度系统值班人员须经培训、考核并取得合格证书方得上岗。</w:t>
      </w:r>
    </w:p>
    <w:p w14:paraId="218D2E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调度系统值班人员的培训、考核办法由国务院电力行政主管部门制定。</w:t>
      </w:r>
    </w:p>
    <w:p w14:paraId="6569517E">
      <w:pPr>
        <w:pStyle w:val="2"/>
        <w:rPr>
          <w:rFonts w:ascii="方正黑体_GBK"/>
        </w:rPr>
      </w:pPr>
      <w:r>
        <w:rPr>
          <w:rFonts w:hint="eastAsia" w:ascii="方正黑体_GBK" w:hAnsi="Times New Roman" w:cs="Times New Roman"/>
        </w:rPr>
        <w:t>第三章　调度计划</w:t>
      </w:r>
    </w:p>
    <w:p w14:paraId="680DB0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跨省电网管理部门和省级电网管理部门应当编制发电、供电计划，并将发电、供电计划报送国务院电力行政主管部门备案。</w:t>
      </w:r>
    </w:p>
    <w:p w14:paraId="6A33AB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调度机构应当编制下达发电、供电调度计划。</w:t>
      </w:r>
    </w:p>
    <w:p w14:paraId="66B814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值班调度人员可以按照有关规定，根据电网运行情况，调整日发电、供电调度计划。值班调度人员调整日发电、供电调度计划时，必须填写调度值班日志。</w:t>
      </w:r>
    </w:p>
    <w:p w14:paraId="1E76287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跨省电网管理部门和省级电网管理部门编制发电、供电计划，调度机构编制发电、供电调度计划时，应当根据国家下达的计划、有关的供电协议和并网协议、电网的设备能力，并留有备用容量。</w:t>
      </w:r>
    </w:p>
    <w:p w14:paraId="6C0AB4A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对具有综合效益的水电厂(站)的水库，应当根据批准的水电厂(站)的设计文件，并考虑防洪、灌溉、发电、环保、航运等要求，合理运用水库蓄水。</w:t>
      </w:r>
    </w:p>
    <w:p w14:paraId="188D7D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跨省电网管理部门和省级电网管理部门遇有下列情形之一，需要调整发电、供电计划时，应当通知有关地方人民政府的有关部门：</w:t>
      </w:r>
    </w:p>
    <w:p w14:paraId="767F23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(一)大中型水电厂(站)入库水量不足；</w:t>
      </w:r>
    </w:p>
    <w:p w14:paraId="075DB7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(二)火电厂的燃料短缺；</w:t>
      </w:r>
    </w:p>
    <w:p w14:paraId="6A747E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(三)其他需要调整发电、供电计划的情形。</w:t>
      </w:r>
    </w:p>
    <w:p w14:paraId="1F760680">
      <w:pPr>
        <w:pStyle w:val="2"/>
        <w:rPr>
          <w:rFonts w:ascii="方正黑体_GBK"/>
        </w:rPr>
      </w:pPr>
      <w:r>
        <w:rPr>
          <w:rFonts w:hint="eastAsia" w:ascii="方正黑体_GBK" w:hAnsi="Times New Roman" w:cs="Times New Roman"/>
        </w:rPr>
        <w:t>第四章　调度规则</w:t>
      </w:r>
    </w:p>
    <w:p w14:paraId="033966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调度机构必须执行国家下达的供电计划，不得克扣电力、电量，并保证供电质量。</w:t>
      </w:r>
    </w:p>
    <w:p w14:paraId="75E121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发电厂必须按照调度机构下达的调度计划和规定的电压范围运行，并根据调度指令调整功率和电压。</w:t>
      </w:r>
    </w:p>
    <w:p w14:paraId="64D435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发电、供电设备的检修，应当服从调度机构的统一安排。</w:t>
      </w:r>
    </w:p>
    <w:p w14:paraId="6A5113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出现下列紧急情况之一的，值班调度人员可以调整日发电、供电调度计划，发布限电、调整发电厂功率、开或者停发电机组等指令；可以向本电网内的发电厂、变电站的运行值班单位发布调度指令：</w:t>
      </w:r>
    </w:p>
    <w:p w14:paraId="5FB6363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(一)发电、供电设备发生重大事故或者电网发生事故；</w:t>
      </w:r>
    </w:p>
    <w:p w14:paraId="7FBB11E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(二)电网频率或者电压超过规定范围；</w:t>
      </w:r>
    </w:p>
    <w:p w14:paraId="729908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(三)输变电设备负载超过规定值；</w:t>
      </w:r>
    </w:p>
    <w:p w14:paraId="64DDB3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(四)主干线路功率值超过规定的稳定限额；</w:t>
      </w:r>
    </w:p>
    <w:p w14:paraId="78B38A8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(五)其他威胁电网安全运行的紧急情况。</w:t>
      </w:r>
    </w:p>
    <w:p w14:paraId="5037E2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省级电网管理部门、省辖市级电网管理部门、县级电网管理部门应当根据本级人民政府的生产调度部门的要求、用户的特点和电网安全运行的需要，提出事故及超计划用电的限电序位表，经本级人民政府的生产调度部门审核，报本级人民政府批准后，由调度机构执行。</w:t>
      </w:r>
    </w:p>
    <w:p w14:paraId="4E2274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限电及整个电网调度工作应当逐步实现自动化管理。</w:t>
      </w:r>
    </w:p>
    <w:p w14:paraId="11403D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未经值班调度人员许可，任何人不得操作调度机构调度管辖范围内的设备。</w:t>
      </w:r>
    </w:p>
    <w:p w14:paraId="6D0A68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电网运行遇有危及人身及设备安全的情况时，发电厂、变电站的运行值班单位的值班人员可以按照有关规定处理，处理后应当立即报告有关调度机构的值班人员。</w:t>
      </w:r>
    </w:p>
    <w:p w14:paraId="1D87BDF7">
      <w:pPr>
        <w:pStyle w:val="2"/>
        <w:rPr>
          <w:rFonts w:ascii="方正黑体_GBK"/>
        </w:rPr>
      </w:pPr>
      <w:r>
        <w:rPr>
          <w:rFonts w:hint="eastAsia" w:ascii="方正黑体_GBK" w:hAnsi="Times New Roman" w:cs="Times New Roman"/>
        </w:rPr>
        <w:t>第五章　调度指令</w:t>
      </w:r>
    </w:p>
    <w:p w14:paraId="359742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值班调度人员必须按照规定发布各种调度指令。</w:t>
      </w:r>
    </w:p>
    <w:p w14:paraId="4F7B0B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在调度系统中，必须执行调度指令。调度系统的值班人员认为执行调度指令将危及人身及设备安全的，应当立即向发布指令的值班调度人员报告，由其决定调度指令的执行或者撤销。</w:t>
      </w:r>
    </w:p>
    <w:p w14:paraId="651B57C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电网管理部门的负责人，调度机构的负责人以及发电厂、变电站的负责人，对上级调度机构的值班人员发布的调度指令有不同意见时，可以向上级电网电力行政主管部门或者上级调度机构提出，但是在其未作出答复前，调度系统的值班人员必须按照上级调度机构的值班人员发布的调度指令执行。</w:t>
      </w:r>
    </w:p>
    <w:p w14:paraId="334A53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任何单位和个人不得违反本条例干预调度系统的值班人员发布或者执行调度指令；调度系统的值班人员依法执行公务，有权拒绝各种非法干预。</w:t>
      </w:r>
    </w:p>
    <w:p w14:paraId="0FA37EA4">
      <w:pPr>
        <w:pStyle w:val="2"/>
        <w:rPr>
          <w:rFonts w:ascii="方正黑体_GBK"/>
        </w:rPr>
      </w:pPr>
      <w:r>
        <w:rPr>
          <w:rFonts w:hint="eastAsia" w:ascii="方正黑体_GBK" w:hAnsi="Times New Roman" w:cs="Times New Roman"/>
        </w:rPr>
        <w:t>第六章　并网与调度</w:t>
      </w:r>
    </w:p>
    <w:p w14:paraId="61B8614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并网运行的发电厂或者电网，必须服从调度机构的统一调度。</w:t>
      </w:r>
    </w:p>
    <w:p w14:paraId="56C310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需要并网运行的发电厂与电网之间以及电网与电网之间，应当在并网前根据平等互利、协商一致的原则签订并网协议并严格执行。</w:t>
      </w:r>
    </w:p>
    <w:p w14:paraId="1899E8A2">
      <w:pPr>
        <w:pStyle w:val="2"/>
        <w:rPr>
          <w:rFonts w:ascii="方正黑体_GBK"/>
        </w:rPr>
      </w:pPr>
      <w:r>
        <w:rPr>
          <w:rFonts w:hint="eastAsia" w:ascii="方正黑体_GBK" w:hAnsi="Times New Roman" w:cs="Times New Roman"/>
        </w:rPr>
        <w:t>第七章　罚则</w:t>
      </w:r>
    </w:p>
    <w:p w14:paraId="2C8CDA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违反本条例规定，有下列行为之一的，对主管人员和直接责任人员由其所在单位或者上级机关给予行政处分：</w:t>
      </w:r>
    </w:p>
    <w:p w14:paraId="16F301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(一)未经上级调度机构许可，不按照上级调度机构下达的发电、供电调度计划执行的；</w:t>
      </w:r>
    </w:p>
    <w:p w14:paraId="36DFFD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(二)不执行有关调度机构批准的检修计划的；</w:t>
      </w:r>
    </w:p>
    <w:p w14:paraId="68D104E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(三)不执行调度指令和调度机构下达的保证电网安全的措施的；</w:t>
      </w:r>
    </w:p>
    <w:p w14:paraId="0946BF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(四)不如实反映电网运行情况的；</w:t>
      </w:r>
    </w:p>
    <w:p w14:paraId="7ADA8F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(五)不如实反映执行调度指令情况的；</w:t>
      </w:r>
    </w:p>
    <w:p w14:paraId="2BD83F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(六)调度系统的值班人员玩忽职守、徇私舞弊，尚不构成犯罪的。</w:t>
      </w:r>
    </w:p>
    <w:p w14:paraId="5BE490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调度机构对于超计划用电的用户应当予以警告；经警告，仍未按照计划用电的，调度机构可以发布限电指令，并可以强行扣还电力、电量；当超计划用电威胁电网安全运行时，调度机构可以部分或者全部暂时停止供电。</w:t>
      </w:r>
    </w:p>
    <w:p w14:paraId="06BA483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违反本条例规定，未按照计划供电或者无故调整供电计划的，电网应当根据用户的需要补给少供的电力、电量。</w:t>
      </w:r>
    </w:p>
    <w:p w14:paraId="64B8CA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违反本条例规定，构成违反治安管理行为的，依照《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治安管理处罚法》的有关规定给予处罚；构成犯罪的，依法追究刑事责任。</w:t>
      </w:r>
    </w:p>
    <w:p w14:paraId="27BB3E33">
      <w:pPr>
        <w:pStyle w:val="2"/>
        <w:rPr>
          <w:rFonts w:ascii="方正黑体_GBK"/>
        </w:rPr>
      </w:pPr>
      <w:r>
        <w:rPr>
          <w:rFonts w:hint="eastAsia" w:ascii="方正黑体_GBK" w:hAnsi="Times New Roman" w:cs="Times New Roman"/>
        </w:rPr>
        <w:t>第八章　附则</w:t>
      </w:r>
    </w:p>
    <w:p w14:paraId="0FE4944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国务院电力行政主管部门可以根据本条例制定实施办法。</w:t>
      </w:r>
    </w:p>
    <w:p w14:paraId="0CFC9A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省、自治区、直辖市人民政府可以根据本条例制定小电网管理办法。</w:t>
      </w:r>
    </w:p>
    <w:p w14:paraId="2108D4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本条例由国务院电力行政主管部门负责解释。</w:t>
      </w:r>
    </w:p>
    <w:p w14:paraId="2FBF58DD">
      <w:pPr>
        <w:ind w:firstLine="640" w:firstLineChars="200"/>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631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99E78C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1C45C8"/>
    <w:rsid w:val="0013730C"/>
    <w:rsid w:val="00187D12"/>
    <w:rsid w:val="005B4D48"/>
    <w:rsid w:val="00AF16BE"/>
    <w:rsid w:val="00F009E6"/>
    <w:rsid w:val="00F11A26"/>
    <w:rsid w:val="238B6E28"/>
    <w:rsid w:val="28865BC3"/>
    <w:rsid w:val="298026F9"/>
    <w:rsid w:val="39E9796D"/>
    <w:rsid w:val="3D46329F"/>
    <w:rsid w:val="3FEC0BEB"/>
    <w:rsid w:val="494512DB"/>
    <w:rsid w:val="511C45C8"/>
    <w:rsid w:val="5FDB1AC7"/>
    <w:rsid w:val="6C0202B3"/>
    <w:rsid w:val="77947C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410</Words>
  <Characters>2338</Characters>
  <Lines>19</Lines>
  <Paragraphs>5</Paragraphs>
  <TotalTime>0</TotalTime>
  <ScaleCrop>false</ScaleCrop>
  <LinksUpToDate>false</LinksUpToDate>
  <CharactersWithSpaces>2743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2019-05-22T14:21:00Z</dcterms:created>
  <dc:creator>Administrator</dc:creator>
  <cp:lastModifiedBy>拱酝爻涣和</cp:lastModifiedBy>
  <dcterms:modified xsi:type="dcterms:W3CDTF">2025-06-29T10:22:32Z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9E50AB9EA3404E8B9360312663269193_12</vt:lpwstr>
  </property>
</Properties>
</file>