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C38960">
      <w:pPr>
        <w:pStyle w:val="10"/>
        <w:ind w:firstLine="640" w:firstLineChars="200"/>
        <w:rPr>
          <w:rFonts w:ascii="Times New Roman" w:hAnsi="Times New Roman" w:eastAsia="仿宋_GB2312" w:cs="Times New Roman"/>
          <w:sz w:val="32"/>
          <w:szCs w:val="32"/>
        </w:rPr>
      </w:pPr>
      <w:bookmarkStart w:id="0" w:name="_GoBack"/>
      <w:bookmarkEnd w:id="0"/>
    </w:p>
    <w:p w14:paraId="62EB6B32">
      <w:pPr>
        <w:pStyle w:val="10"/>
        <w:jc w:val="center"/>
        <w:rPr>
          <w:rFonts w:ascii="Times New Roman" w:hAnsi="Times New Roman" w:cs="Times New Roman"/>
          <w:sz w:val="32"/>
          <w:szCs w:val="32"/>
        </w:rPr>
      </w:pPr>
      <w:r>
        <w:rPr>
          <w:rFonts w:ascii="Times New Roman" w:hAnsi="Times New Roman" w:cs="Times New Roman"/>
          <w:sz w:val="44"/>
          <w:szCs w:val="44"/>
        </w:rPr>
        <w:t>病原微生物实验室生物安全管理条例</w:t>
      </w:r>
    </w:p>
    <w:p w14:paraId="1C23E5FB">
      <w:pPr>
        <w:pStyle w:val="10"/>
        <w:jc w:val="center"/>
        <w:rPr>
          <w:rFonts w:ascii="Times New Roman" w:hAnsi="Times New Roman" w:cs="Times New Roman"/>
          <w:sz w:val="32"/>
          <w:szCs w:val="32"/>
        </w:rPr>
      </w:pPr>
    </w:p>
    <w:p w14:paraId="7F3E2DCF">
      <w:pPr>
        <w:pStyle w:val="10"/>
        <w:ind w:firstLine="640" w:firstLineChars="200"/>
        <w:rPr>
          <w:rFonts w:ascii="Times New Roman" w:hAnsi="Times New Roman" w:eastAsia="仿宋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11"/>
          <w:sz w:val="32"/>
          <w:szCs w:val="32"/>
          <w:lang w:eastAsia="zh-CN"/>
        </w:rPr>
        <w:t>和平民主王国</w:t>
      </w:r>
      <w:r>
        <w:rPr>
          <w:rFonts w:hint="eastAsia" w:ascii="Times New Roman" w:hAnsi="Times New Roman" w:eastAsia="楷体_GB2312" w:cs="Times New Roman"/>
          <w:spacing w:val="-11"/>
          <w:sz w:val="32"/>
          <w:szCs w:val="32"/>
        </w:rPr>
        <w:t>建国之日起开始生效</w:t>
      </w:r>
      <w:r>
        <w:rPr>
          <w:rFonts w:ascii="Times New Roman" w:hAnsi="Times New Roman" w:eastAsia="楷体_GB2312" w:cs="Times New Roman"/>
          <w:sz w:val="32"/>
          <w:szCs w:val="32"/>
        </w:rPr>
        <w:t>)</w:t>
      </w:r>
    </w:p>
    <w:p w14:paraId="7EBC717C">
      <w:pPr>
        <w:pStyle w:val="3"/>
        <w:bidi w:val="0"/>
      </w:pPr>
      <w:r>
        <w:t>第一章　总则</w:t>
      </w:r>
    </w:p>
    <w:p w14:paraId="440CABC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为了加强病原微生物实验室(以下称实验室)生物安全管理，保护实验室工作人员和公众的健康，制定本条例。</w:t>
      </w:r>
    </w:p>
    <w:p w14:paraId="1C6DBCA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对</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境内的实验室及其从事实验活动的生物安全管理，适用本条例。</w:t>
      </w:r>
    </w:p>
    <w:p w14:paraId="1E6090C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本条例所称病原微生物，是指能够使人或者动物致病的微生物。</w:t>
      </w:r>
    </w:p>
    <w:p w14:paraId="5882C9F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本条例所称实验活动，是指实验室从事与病原微生物菌(毒)种、样本有关的研究、教学、检测、诊断等活动。</w:t>
      </w:r>
    </w:p>
    <w:p w14:paraId="35FA9DF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国务院卫生主管部门主管与人体健康有关的实验室及其实验活动的生物安全监督工作。</w:t>
      </w:r>
    </w:p>
    <w:p w14:paraId="2C729B4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国务院兽医主管部门主管与动物有关的实验室及其实验活动的生物安全监督工作。</w:t>
      </w:r>
    </w:p>
    <w:p w14:paraId="04B26CE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国务院其他有关部门在各自职责范围内负责实验室及其实验活动的生物安全管理工作。</w:t>
      </w:r>
    </w:p>
    <w:p w14:paraId="5F6925D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县级以上地方人民政府及其有关部门在各自职责范围内负责实验室及其实验活动的生物安全管理工作。</w:t>
      </w:r>
    </w:p>
    <w:p w14:paraId="4D8CBBE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国家对病原微生物实行分类管理，对实验室实行分级管理。</w:t>
      </w:r>
    </w:p>
    <w:p w14:paraId="4C83689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国家实行统一的实验室生物安全标准。实验室应当符合国家标准和要求。</w:t>
      </w:r>
    </w:p>
    <w:p w14:paraId="6CC9AA4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实验室的设立单位及其主管部门负责实验室日常活动的管理，承担建立健全安全管理制度，检查、维护实验设施、设备，控制实验室感染的职责。</w:t>
      </w:r>
    </w:p>
    <w:p w14:paraId="3A3D2FC1">
      <w:pPr>
        <w:pStyle w:val="3"/>
        <w:bidi w:val="0"/>
      </w:pPr>
      <w:r>
        <w:t>第二章　病原微生物的分类和管理</w:t>
      </w:r>
    </w:p>
    <w:p w14:paraId="25715CD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国家根据病原微生物的传染性、感染后对个体或者群体的危害程度，将病原微生物分为四类：</w:t>
      </w:r>
    </w:p>
    <w:p w14:paraId="7C5A3FD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第一类病原微生物，是指能够引起人类或者动物非常严重疾病的微生物，以及我国尚未发现或者已经宣布消灭的微生物。</w:t>
      </w:r>
    </w:p>
    <w:p w14:paraId="5723FBD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第二类病原微生物，是指能够引起人类或者动物严重疾病，比较容易直接或者间接在人与人、动物与人、动物与动物间传播的微生物。</w:t>
      </w:r>
    </w:p>
    <w:p w14:paraId="39EAF9E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第三类病原微生物，是指能够引起人类或者动物疾病，但一般情况下对人、动物或者环境不构成严重危害，传播风险有限，实验室感染后很少引起严重疾病，并且具备有效治疗和预防措施的微生物。</w:t>
      </w:r>
    </w:p>
    <w:p w14:paraId="72D2120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第四类病原微生物，是指在通常情况下不会引起人类或者动物疾病的微生物。</w:t>
      </w:r>
    </w:p>
    <w:p w14:paraId="24641DF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第一类、第二类病原微生物统称为高致病性病原微生物。</w:t>
      </w:r>
    </w:p>
    <w:p w14:paraId="4855A2B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人间传染的病原微生物名录由国务院卫生主管部门商国务院有关部门后制定、调整并予以公布；动物间传染的病原微生物名录由国务院兽医主管部门商国务院有关部门后制定、调整并予以公布。</w:t>
      </w:r>
    </w:p>
    <w:p w14:paraId="34DFAD3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采集病原微生物样本应当具备下列条件：</w:t>
      </w:r>
    </w:p>
    <w:p w14:paraId="215C728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(一)具有与采集病原微生物样本所需要的生物安全防护水平相适应的设备；</w:t>
      </w:r>
    </w:p>
    <w:p w14:paraId="58700F2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(二)具有掌握相关专业知识和操作技能的工作人员；</w:t>
      </w:r>
    </w:p>
    <w:p w14:paraId="1269476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(三)具有有效的防止病原微生物扩散和感染的措施；</w:t>
      </w:r>
    </w:p>
    <w:p w14:paraId="533CBF5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(四)具有保证病原微生物样本质量的技术方法和手段。</w:t>
      </w:r>
    </w:p>
    <w:p w14:paraId="0325565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采集高致病性病原微生物样本的工作人员在采集过程中应当防止病原微生物扩散和感染，并对样本的来源、采集过程和方法等作详细记录。</w:t>
      </w:r>
    </w:p>
    <w:p w14:paraId="550CED7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运输高致病性病原微生物菌(毒)种或者样本，应当通过陆路运输；没有陆路通道，必须经水路运输的，可以通过水路运输；紧急情况下或者需要将高致病性病原微生物菌(毒)种或者样本运往国外的，可以通过民用航空运输。</w:t>
      </w:r>
    </w:p>
    <w:p w14:paraId="0C3E216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运输高致病性病原微生物菌(毒)种或者样本，应当具备下列条件：</w:t>
      </w:r>
    </w:p>
    <w:p w14:paraId="5930995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(一)运输目的、高致病性病原微生物的用途和接收单位符合国务院卫生主管部门或者兽医主管部门的规定；</w:t>
      </w:r>
    </w:p>
    <w:p w14:paraId="23B7341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(二)高致病性病原微生物菌(毒)种或者样本的容器应当密封，容器或者包装材料还应当符合防水、防破损、防外泄、耐高(低)温、耐高压的要求；</w:t>
      </w:r>
    </w:p>
    <w:p w14:paraId="78D05C3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(三)容器或者包装材料上应当印有国务院卫生主管部门或者兽医主管部门规定的生物危险标识、警告用语和提示用语。</w:t>
      </w:r>
    </w:p>
    <w:p w14:paraId="2389AE7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运输高致病性病原微生物菌(毒)种或者样本，应当经省级以上人民政府卫生主管部门或者兽医主管部门批准。在省、自治区、直辖市行政区域内运输的，由省、自治区、直辖市人民政府卫生主管部门或者兽医主管部门批准；需要跨省、自治区、直辖市运输或者运往国外的，由出发地的省、自治区、直辖市人民政府卫生主管部门或者兽医主管部门进行初审后，分别报国务院卫生主管部门或者兽医主管部门批准。</w:t>
      </w:r>
    </w:p>
    <w:p w14:paraId="14E61D9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出入境检验检疫机构在检验检疫过程中需要运输病原微生物样本的，由国务院出入境检验检疫部门批准，并同时向国务院卫生主管部门或者兽医主管部门通报。</w:t>
      </w:r>
    </w:p>
    <w:p w14:paraId="36B3D6F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通过民用航空运输高致病性病原微生物菌(毒)种或者样本的，除依照本条第二款、第三款规定取得批准外，还应当经国务院民用航空主管部门批准。</w:t>
      </w:r>
    </w:p>
    <w:p w14:paraId="695F40C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有关主管部门应当对申请人提交的关于运输高致病性病原微生物菌(毒)种或者样本的申请材料进行审查，对符合本条第一款规定条件的，应当即时批准。</w:t>
      </w:r>
    </w:p>
    <w:p w14:paraId="6AD419D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运输高致病性病原微生物菌(毒)种或者样本，应当由不少于2人的专人护送，并采取相应的防护措施。</w:t>
      </w:r>
    </w:p>
    <w:p w14:paraId="46D9D6D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有关单位或者个人不得通过公共电(汽)车和城市铁路运输病原微生物菌(毒)种或者样本。</w:t>
      </w:r>
    </w:p>
    <w:p w14:paraId="3F4838C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需要通过铁路、公路、民用航空等公共交通工具运输高致病性病原微生物菌(毒)种或者样本的，承运单位应当凭本条例第十一条规定的批准文件予以运输。</w:t>
      </w:r>
    </w:p>
    <w:p w14:paraId="3D6F50A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承运单位应当与护送人共同采取措施，确保所运输的高致病性病原微生物菌(毒)种或者样本的安全，严防发生被盗、被抢、丢失、泄漏事件。</w:t>
      </w:r>
    </w:p>
    <w:p w14:paraId="7544EA1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国务院卫生主管部门或者兽医主管部门指定的菌(毒)种保藏中心或者专业实验室(以下称保藏机构)，承担集中储存病原微生物菌(毒)种和样本的任务。</w:t>
      </w:r>
    </w:p>
    <w:p w14:paraId="41C7BC8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保藏机构应当依照国务院卫生主管部门或者兽医主管部门的规定，储存实验室送交的病原微生物菌(毒)种和样本，并向实验室提供病原微生物菌(毒)种和样本。</w:t>
      </w:r>
    </w:p>
    <w:p w14:paraId="62D94FE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保藏机构应当制定严格的安全保管制度，作好病原微生物菌(毒)种和样本进出和储存的记录，建立档案制度，并指定专人负责。对高致病性病原微生物菌(毒)种和样本应当设专库或者专柜单独储存。</w:t>
      </w:r>
    </w:p>
    <w:p w14:paraId="63F5481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保藏机构储存、提供病原微生物菌(毒)种和样本，不得收取任何费用，其经费由同级财政在单位预算中予以保障。</w:t>
      </w:r>
    </w:p>
    <w:p w14:paraId="629F6D0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保藏机构的管理办法由国务院卫生主管部门会同国务院兽医主管部门制定。</w:t>
      </w:r>
    </w:p>
    <w:p w14:paraId="0FA938A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保藏机构应当凭实验室依照本条例的规定取得的从事高致病性病原微生物相关实验活动的批准文件，向实验室提供高致病性病原微生物菌(毒)种和样本，并予以登记。</w:t>
      </w:r>
    </w:p>
    <w:p w14:paraId="5E87CEC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实验室在相关实验活动结束后，应当依照国务院卫生主管部门或者兽医主管部门的规定，及时将病原微生物菌(毒)种和样本就地销毁或者送交保藏机构保管。</w:t>
      </w:r>
    </w:p>
    <w:p w14:paraId="5DF1A28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保藏机构接受实验室送交的病原微生物菌(毒)种和样本，应当予以登记，并开具接收证明。</w:t>
      </w:r>
    </w:p>
    <w:p w14:paraId="751C4F8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高致病性病原微生物菌(毒)种或者样本在运输、储存中被盗、被抢、丢失、泄漏的，承运单位、护送人、保藏机构应当采取必要的控制措施，并在2小时内分别向承运单位的主管部门、护送人所在单位和保藏机构的主管部门报告，同时向所在地的县级人民政府卫生主管部门或者兽医主管部门报告，发生被盗、被抢、丢失的，还应当向公安机关报告；接到报告的卫生主管部门或者兽医主管部门应当在2小时内向本级人民政府报告，并同时向上级人民政府卫生主管部门或者兽医主管部门和国务院卫生主管部门或者兽医主管部门报告。</w:t>
      </w:r>
    </w:p>
    <w:p w14:paraId="20DD467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人民政府应当在接到报告后2小时内向设区的市级人民政府或者上一级人民政府报告；设区的市级人民政府应当在接到报告后2小时内向省、自治区、直辖市人民政府报告。省、自治区、直辖市人民政府应当在接到报告后1小时内，向国务院卫生主管部门或者兽医主管部门报告。</w:t>
      </w:r>
    </w:p>
    <w:p w14:paraId="7C41B14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和个人发现高致病性病原微生物菌(毒)种或者样本的容器或者包装材料，应当及时向附近的卫生主管部门或者兽医主管部门报告；接到报告的卫生主管部门或者兽医主管部门应当及时组织调查核实，并依法采取必要的控制措施。</w:t>
      </w:r>
    </w:p>
    <w:p w14:paraId="6E038638">
      <w:pPr>
        <w:pStyle w:val="3"/>
        <w:bidi w:val="0"/>
      </w:pPr>
      <w:r>
        <w:t>第三章　实验室的设立与管理</w:t>
      </w:r>
    </w:p>
    <w:p w14:paraId="4272F82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国家根据实验室对病原微生物的生物安全防护水平，并依照实验室生物安全国家标准的规定，将实验室分为一级、二级、三级、四级。</w:t>
      </w:r>
    </w:p>
    <w:p w14:paraId="53D4D5E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新建、改建、扩建三级、四级实验室或者生产、进口移动式三级、四级实验室应当遵守下列规定：</w:t>
      </w:r>
    </w:p>
    <w:p w14:paraId="7EF09C7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(一)符合国家生物安全实验室体系规划并依法履行有关审批手续；</w:t>
      </w:r>
    </w:p>
    <w:p w14:paraId="11D46AA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(二)经国务院科技主管部门审查同意；</w:t>
      </w:r>
    </w:p>
    <w:p w14:paraId="2EED128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(三)符合国家生物安全实验室建筑技术规范；</w:t>
      </w:r>
    </w:p>
    <w:p w14:paraId="6B567C2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环境影响评价法》的规定进行环境影响评价并经环境保护主管部门审查批准；</w:t>
      </w:r>
    </w:p>
    <w:p w14:paraId="7F75E2F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(五)生物安全防护级别与其拟从事的实验活动相适应。</w:t>
      </w:r>
    </w:p>
    <w:p w14:paraId="43A2B07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所称国家生物安全实验室体系规划，由国务院投资主管部门会同国务院有关部门制定。制定国家生物安全实验室体系规划应当遵循总量控制、合理布局、资源共享的原则，并应当召开听证会或者论证会，听取公共卫生、环境保护、投资管理和实验室管理等方面专家的意见。</w:t>
      </w:r>
    </w:p>
    <w:p w14:paraId="5B9DDA8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三级、四级实验室应当通过实验室国家认可。</w:t>
      </w:r>
    </w:p>
    <w:p w14:paraId="0718000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认证认可监督管理部门确定的认可机构应当依照实验室生物安全国家标准以及本条例的有关规定，对三级、四级实验室进行认可；实验室通过认可的，颁发相应级别的生物安全实验室证书。证书有效期为5年。</w:t>
      </w:r>
    </w:p>
    <w:p w14:paraId="7B096BF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一级、二级实验室不得从事高致病性病原微生物实验活动。三级、四级实验室从事高致病性病原微生物实验活动，应当具备下列条件：</w:t>
      </w:r>
    </w:p>
    <w:p w14:paraId="27C2D9F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(一)实验目的和拟从事的实验活动符合国务院卫生主管部门或者兽医主管部门的规定；</w:t>
      </w:r>
    </w:p>
    <w:p w14:paraId="4F6E432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(二)通过实验室国家认可；</w:t>
      </w:r>
    </w:p>
    <w:p w14:paraId="0FF6514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(三)具有与拟从事的实验活动相适应的工作人员；</w:t>
      </w:r>
    </w:p>
    <w:p w14:paraId="5A6AA2B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(四)工程质量经建筑主管部门依法检测验收合格。</w:t>
      </w:r>
    </w:p>
    <w:p w14:paraId="3CBCE7B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三级、四级实验室，需要从事某种高致病性病原微生物或者疑似高致病性病原微生物实验活动的，应当依照国务院卫生主管部门或者兽医主管部门的规定报省级以上人民政府卫生主管部门或者兽医主管部门批准。实验活动结果以及工作情况应当向原批准部门报告。</w:t>
      </w:r>
    </w:p>
    <w:p w14:paraId="6276E32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实验室申报或者接受与高致病性病原微生物有关的科研项目，应当符合科研需要和生物安全要求，具有相应的生物安全防护水平。与动物间传染的高致病性病原微生物有关的科研项目，应当经国务院兽医主管部门同意；与人体健康有关的高致病性病原微生物科研项目，实验室应当将立项结果告知省级以上人民政府卫生主管部门。</w:t>
      </w:r>
    </w:p>
    <w:p w14:paraId="4C754C2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出入境检验检疫机构、医疗卫生机构、动物防疫机构在实验室开展检测、诊断工作时，发现高致病性病原微生物或者疑似高致病性病原微生物，需要进一步从事这类高致病性病原微生物相关实验活动的，应当依照本条例的规定经批准同意，并在具备相应条件的实验室中进行。</w:t>
      </w:r>
    </w:p>
    <w:p w14:paraId="6354598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专门从事检测、诊断的实验室应当严格依照国务院卫生主管部门或者兽医主管部门的规定，建立健全规章制度，保证实验室生物安全。</w:t>
      </w:r>
    </w:p>
    <w:p w14:paraId="1FBB259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省级以上人民政府卫生主管部门或者兽医主管部门应当自收到需要从事高致病性病原微生物相关实验活动的申请之日起15日内作出是否批准的决定。</w:t>
      </w:r>
    </w:p>
    <w:p w14:paraId="5AC1583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出入境检验检疫机构为了检验检疫工作的紧急需要，申请在实验室对高致病性病原微生物或者疑似高致病性病原微生物开展进一步实验活动的，省级以上人民政府卫生主管部门或者兽医主管部门应当自收到申请之时起2小时内作出是否批准的决定；2小时内未作出决定的，实验室可以从事相应的实验活动。</w:t>
      </w:r>
    </w:p>
    <w:p w14:paraId="0C91AEC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省级以上人民政府卫生主管部门或者兽医主管部门应当为申请人通过电报、电传、传真、电子数据交换和电子邮件等方式提出申请提供方便。</w:t>
      </w:r>
    </w:p>
    <w:p w14:paraId="6842925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新建、改建或者扩建一级、二级实验室，应当向设区的市级人民政府卫生主管部门或者兽医主管部门备案。设区的市级人民政府卫生主管部门或者兽医主管部门应当每年将备案情况汇总后报省、自治区、直辖市人民政府卫生主管部门或者兽医主管部门。</w:t>
      </w:r>
    </w:p>
    <w:p w14:paraId="06CFB18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国务院卫生主管部门和兽医主管部门应当定期汇总并互相通报实验室数量和实验室设立、分布情况，以及三级、四级实验室从事高致病性病原微生物实验活动的情况。</w:t>
      </w:r>
    </w:p>
    <w:p w14:paraId="2ABD48E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已经建成并通过实验室国家认可的三级、四级实验室应当向所在地的县级人民政府环境保护主管部门备案。环境保护主管部门依照法律、行政法规的规定对实验室排放的废水、废气和其他废物处置情况进行监督检查。</w:t>
      </w:r>
    </w:p>
    <w:p w14:paraId="769A09F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对我国尚未发现或者已经宣布消灭的病原微生物，任何单位和个人未经批准不得从事相关实验活动。</w:t>
      </w:r>
    </w:p>
    <w:p w14:paraId="2D500CE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为了预防、控制传染病，需要从事前款所指病原微生物相关实验活动的，应当经国务院卫生主管部门或者兽医主管部门批准，并在批准部门指定的专业实验室中进行。</w:t>
      </w:r>
    </w:p>
    <w:p w14:paraId="10DA933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实验室使用新技术、新方法从事高致病性病原微生物相关实验活动的，应当符合防止高致病性病原微生物扩散、保证生物安全和操作者人身安全的要求，并经国家病原微生物实验室生物安全专家委员会论证；经论证可行的，方可使用。</w:t>
      </w:r>
    </w:p>
    <w:p w14:paraId="617CFAC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需要在动物体上从事高致病性病原微生物相关实验活动的，应当在符合动物实验室生物安全国家标准的三级以上实验室进行。</w:t>
      </w:r>
    </w:p>
    <w:p w14:paraId="5F86875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实验室的设立单位负责实验室的生物安全管理。</w:t>
      </w:r>
    </w:p>
    <w:p w14:paraId="15B4C54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实验室的设立单位应当依照本条例的规定制定科学、严格的管理制度，并定期对有关生物安全规定的落实情况进行检查，定期对实验室设施、设备、材料等进行检查、维护和更新，以确保其符合国家标准。</w:t>
      </w:r>
    </w:p>
    <w:p w14:paraId="23408FB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实验室的设立单位及其主管部门应当加强对实验室日常活动的管理。</w:t>
      </w:r>
    </w:p>
    <w:p w14:paraId="20E53C1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实验室负责人为实验室生物安全的第一责任人。</w:t>
      </w:r>
    </w:p>
    <w:p w14:paraId="0B61FEC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实验室从事实验活动应当严格遵守有关国家标准和实验室技术规范、操作规程。实验室负责人应当指定专人监督检查实验室技术规范和操作规程的落实情况。</w:t>
      </w:r>
    </w:p>
    <w:p w14:paraId="224CAE7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从事高致病性病原微生物相关实验活动的实验室的设立单位，应当建立健全安全保卫制度，采取安全保卫措施，严防高致病性病原微生物被盗、被抢、丢失、泄漏，保障实验室及其病原微生物的安全。实验室发生高致病性病原微生物被盗、被抢、丢失、泄漏的，实验室的设立单位应当依照本条例第十七条的规定进行报告。</w:t>
      </w:r>
    </w:p>
    <w:p w14:paraId="54603AA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从事高致病性病原微生物相关实验活动的实验室应当向当地公安机关备案，并接受公安机关有关实验室安全保卫工作的监督指导。</w:t>
      </w:r>
    </w:p>
    <w:p w14:paraId="1902DAC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实验室或者实验室的设立单位应当每年定期对工作人员进行培训，保证其掌握实验室技术规范、操作规程、生物安全防护知识和实际操作技能，并进行考核。工作人员经考核合格的，方可上岗。</w:t>
      </w:r>
    </w:p>
    <w:p w14:paraId="070209E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从事高致病性病原微生物相关实验活动的实验室，应当每半年将培训、考核其工作人员的情况和实验室运行情况向省、自治区、直辖市人民政府卫生主管部门或者兽医主管部门报告。</w:t>
      </w:r>
    </w:p>
    <w:p w14:paraId="34AF896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从事高致病性病原微生物相关实验活动应当有2名以上的工作人员共同进行。</w:t>
      </w:r>
    </w:p>
    <w:p w14:paraId="0B6E77E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入从事高致病性病原微生物相关实验活动的实验室的工作人员或者其他有关人员，应当经实验室负责人批准。实验室应当为其提供符合防护要求的防护用品并采取其他职业防护措施。从事高致病性病原微生物相关实验活动的实验室，还应当对实验室工作人员进行健康监测，每年组织对其进行体检，并建立健康档案；必要时，应当对实验室工作人员进行预防接种。</w:t>
      </w:r>
    </w:p>
    <w:p w14:paraId="614275C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在同一个实验室的同一个独立安全区域内，只能同时从事一种高致病性病原微生物的相关实验活动。</w:t>
      </w:r>
    </w:p>
    <w:p w14:paraId="0D56025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实验室应当建立实验档案，记录实验室使用情况和安全监督情况。实验室从事高致病性病原微生物相关实验活动的实验档案保存期，不得少于20年。</w:t>
      </w:r>
    </w:p>
    <w:p w14:paraId="12FF206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实验室应当依照环境保护的有关法律、行政法规和国务院有关部门的规定，对废水、废气以及其他废物进行处置，并制定相应的环境保护措施，防止环境污染。</w:t>
      </w:r>
    </w:p>
    <w:p w14:paraId="775B8CC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三级、四级实验室应当在明显位置标示国务院卫生主管部门和兽医主管部门规定的生物危险标识和生物安全实验室级别标志。</w:t>
      </w:r>
    </w:p>
    <w:p w14:paraId="44E6FB3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从事高致病性病原微生物相关实验活动的实验室应当制定实验室感染应急处置预案，并向该实验室所在地的省、自治区、直辖市人民政府卫生主管部门或者兽医主管部门备案。</w:t>
      </w:r>
    </w:p>
    <w:p w14:paraId="61FEC6C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国务院卫生主管部门和兽医主管部门会同国务院有关部门组织病原学、免疫学、检验医学、流行病学、预防兽医学、环境保护和实验室管理等方面的专家，组成国家病原微生物实验室生物安全专家委员会。该委员会承担从事高致病性病原微生物相关实验活动的实验室的设立与运行的生物安全评估和技术咨询、论证工作。</w:t>
      </w:r>
    </w:p>
    <w:p w14:paraId="59C7401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卫生主管部门和兽医主管部门会同同级人民政府有关部门组织病原学、免疫学、检验医学、流行病学、预防兽医学、环境保护和实验室管理等方面的专家，组成本地区病原微生物实验室生物安全专家委员会。该委员会承担本地区实验室设立和运行的技术咨询工作。</w:t>
      </w:r>
    </w:p>
    <w:p w14:paraId="34545F39">
      <w:pPr>
        <w:pStyle w:val="3"/>
        <w:bidi w:val="0"/>
      </w:pPr>
      <w:r>
        <w:t>第四章　实验室感染控制</w:t>
      </w:r>
    </w:p>
    <w:p w14:paraId="720D626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实验室的设立单位应当指定专门的机构或者人员承担实验室感染控制工作，定期检查实验室的生物安全防护、病原微生物菌(毒)种和样本保存与使用、安全操作、实验室排放的废水和废气以及其他废物处置等规章制度的实施情况。</w:t>
      </w:r>
    </w:p>
    <w:p w14:paraId="279FD5B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负责实验室感染控制工作的机构或者人员应当具有与该实验室中的病原微生物有关的传染病防治知识，并定期调查、了解实验室工作人员的健康状况。</w:t>
      </w:r>
    </w:p>
    <w:p w14:paraId="36CF027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实验室工作人员出现与本实验室从事的高致病性病原微生物相关实验活动有关的感染临床症状或者体征时，实验室负责人应当向负责实验室感染控制工作的机构或者人员报告，同时派专人陪同及时就诊；实验室工作人员应当将近期所接触的病原微生物的种类和危险程度如实告知诊治医疗机构。接诊的医疗机构应当及时救治；不具备相应救治条件的，应当依照规定将感染的实验室工作人员转诊至具备相应传染病救治条件的医疗机构；具备相应传染病救治条件的医疗机构应当接诊治疗，不得拒绝救治。</w:t>
      </w:r>
    </w:p>
    <w:p w14:paraId="5A85DF3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实验室发生高致病性病原微生物泄漏时，实验室工作人员应当立即采取控制措施，防止高致病性病原微生物扩散，并同时向负责实验室感染控制工作的机构或者人员报告。</w:t>
      </w:r>
    </w:p>
    <w:p w14:paraId="7B26B4C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负责实验室感染控制工作的机构或者人员接到本条例第四十三条、第四十四条规定的报告后，应当立即启动实验室感染应急处置预案，并组织人员对该实验室生物安全状况等情况进行调查；确认发生实验室感染或者高致病性病原微生物泄漏的，应当依照本条例第十七条的规定进行报告，并同时采取控制措施，对有关人员进行医学观察或者隔离治疗，封闭实验室，防止扩散。</w:t>
      </w:r>
    </w:p>
    <w:p w14:paraId="379D2B5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卫生主管部门或者兽医主管部门接到关于实验室发生工作人员感染事故或者病原微生物泄漏事件的报告，或者发现实验室从事病原微生物相关实验活动造成实验室感染事故的，应当立即组织疾病预防控制机构、动物防疫监督机构和医疗机构以及其他有关机构依法采取下列预防、控制措施：</w:t>
      </w:r>
    </w:p>
    <w:p w14:paraId="28114D2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(一)封闭被病原微生物污染的实验室或者可能造成病原微生物扩散的场所；</w:t>
      </w:r>
    </w:p>
    <w:p w14:paraId="460F665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(二)开展流行病学调查；</w:t>
      </w:r>
    </w:p>
    <w:p w14:paraId="3D0A11D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(三)对病人进行隔离治疗，对相关人员进行医学检查；</w:t>
      </w:r>
    </w:p>
    <w:p w14:paraId="2508319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(四)对密切接触者进行医学观察；</w:t>
      </w:r>
    </w:p>
    <w:p w14:paraId="2D68EA5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(五)进行现场消毒；</w:t>
      </w:r>
    </w:p>
    <w:p w14:paraId="42D07AA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(六)对染疫或者疑似染疫的动物采取隔离、扑杀等措施；</w:t>
      </w:r>
    </w:p>
    <w:p w14:paraId="3133766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(七)其他需要采取的预防、控制措施。</w:t>
      </w:r>
    </w:p>
    <w:p w14:paraId="7ED5983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w:t>
      </w:r>
      <w:r>
        <w:rPr>
          <w:rFonts w:ascii="Times New Roman" w:hAnsi="Times New Roman" w:eastAsia="仿宋_GB2312" w:cs="Times New Roman"/>
          <w:sz w:val="32"/>
          <w:szCs w:val="32"/>
        </w:rPr>
        <w:t>　医疗机构或者兽医医疗机构及其执行职务的医务人员发现由于实验室感染而引起的与高致病性病原微生物相关的传染病病人、疑似传染病病人或者患有疫病、疑似患有疫病的动物，诊治的医疗机构或者兽医医疗机构应当在2小时内报告所在地的县级人民政府卫生主管部门或者兽医主管部门；接到报告的卫生主管部门或者兽医主管部门应当在2小时内通报实验室所在地的县级人民政府卫生主管部门或者兽医主管部门。接到通报的卫生主管部门或者兽医主管部门应当依照本条例第四十六条的规定采取预防、控制措施。</w:t>
      </w:r>
    </w:p>
    <w:p w14:paraId="1939E8D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w:t>
      </w:r>
      <w:r>
        <w:rPr>
          <w:rFonts w:ascii="Times New Roman" w:hAnsi="Times New Roman" w:eastAsia="仿宋_GB2312" w:cs="Times New Roman"/>
          <w:sz w:val="32"/>
          <w:szCs w:val="32"/>
        </w:rPr>
        <w:t>　发生病原微生物扩散，有可能造成传染病暴发、流行时，县级以上人民政府卫生主管部门或者兽医主管部门应当依照有关法律、行政法规的规定以及实验室感染应急处置预案进行处理。</w:t>
      </w:r>
    </w:p>
    <w:p w14:paraId="05D53433">
      <w:pPr>
        <w:pStyle w:val="3"/>
        <w:bidi w:val="0"/>
      </w:pPr>
      <w:r>
        <w:t>第五章　监督管理</w:t>
      </w:r>
    </w:p>
    <w:p w14:paraId="164F8D6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w:t>
      </w:r>
      <w:r>
        <w:rPr>
          <w:rFonts w:ascii="Times New Roman" w:hAnsi="Times New Roman" w:eastAsia="仿宋_GB2312" w:cs="Times New Roman"/>
          <w:sz w:val="32"/>
          <w:szCs w:val="32"/>
        </w:rPr>
        <w:t>　县级以上地方人民政府卫生主管部门、兽医主管部门依照各自分工，履行下列职责：</w:t>
      </w:r>
    </w:p>
    <w:p w14:paraId="59675F7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(一)对病原微生物菌(毒)种、样本的采集、运输、储存进行监督检查；</w:t>
      </w:r>
    </w:p>
    <w:p w14:paraId="6441D5D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(二)对从事高致病性病原微生物相关实验活动的实验室是否符合本条例规定的条件进行监督检查；</w:t>
      </w:r>
    </w:p>
    <w:p w14:paraId="7F44309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(三)对实验室或者实验室的设立单位培训、考核其工作人员以及上岗人员的情况进行监督检查；</w:t>
      </w:r>
    </w:p>
    <w:p w14:paraId="6FA623C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(四)对实验室是否按照有关国家标准、技术规范和操作规程从事病原微生物相关实验活动进行监督检查。</w:t>
      </w:r>
    </w:p>
    <w:p w14:paraId="64AA907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县级以上地方人民政府卫生主管部门、兽医主管部门，应当主要通过检查反映实验室执行国家有关法律、行政法规以及国家标准和要求的记录、档案、报告，切实履行监督管理职责。</w:t>
      </w:r>
    </w:p>
    <w:p w14:paraId="250659E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w:t>
      </w:r>
      <w:r>
        <w:rPr>
          <w:rFonts w:ascii="Times New Roman" w:hAnsi="Times New Roman" w:eastAsia="仿宋_GB2312" w:cs="Times New Roman"/>
          <w:sz w:val="32"/>
          <w:szCs w:val="32"/>
        </w:rPr>
        <w:t>　县级以上人民政府卫生主管部门、兽医主管部门、环境保护主管部门在履行监督检查职责时，有权进入被检查单位和病原微生物泄漏或者扩散现场调查取证、采集样品，查阅复制有关资料。需要进入从事高致病性病原微生物相关实验活动的实验室调查取证、采集样品的，应当指定或者委托专业机构实施。被检查单位应当予以配合，不得拒绝、阻挠。</w:t>
      </w:r>
    </w:p>
    <w:p w14:paraId="569D5F4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w:t>
      </w:r>
      <w:r>
        <w:rPr>
          <w:rFonts w:ascii="Times New Roman" w:hAnsi="Times New Roman" w:eastAsia="仿宋_GB2312" w:cs="Times New Roman"/>
          <w:sz w:val="32"/>
          <w:szCs w:val="32"/>
        </w:rPr>
        <w:t>　国务院认证认可监督管理部门依照《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认证认可条例》的规定对实验室认可活动进行监督检查。</w:t>
      </w:r>
    </w:p>
    <w:p w14:paraId="28901E7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w:t>
      </w:r>
      <w:r>
        <w:rPr>
          <w:rFonts w:ascii="Times New Roman" w:hAnsi="Times New Roman" w:eastAsia="仿宋_GB2312" w:cs="Times New Roman"/>
          <w:sz w:val="32"/>
          <w:szCs w:val="32"/>
        </w:rPr>
        <w:t>　卫生主管部门、兽医主管部门、环境保护主管部门应当依据法定的职权和程序履行职责，做到公正、公平、公开、文明、高效。</w:t>
      </w:r>
    </w:p>
    <w:p w14:paraId="6341BE0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w:t>
      </w:r>
      <w:r>
        <w:rPr>
          <w:rFonts w:ascii="Times New Roman" w:hAnsi="Times New Roman" w:eastAsia="仿宋_GB2312" w:cs="Times New Roman"/>
          <w:sz w:val="32"/>
          <w:szCs w:val="32"/>
        </w:rPr>
        <w:t>　卫生主管部门、兽医主管部门、环境保护主管部门的执法人员执行职务时，应当有2名以上执法人员参加，出示执法证件，并依照规定填写执法文书。</w:t>
      </w:r>
    </w:p>
    <w:p w14:paraId="3AC1835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现场检查笔录、采样记录等文书经核对无误后，应当由执法人员和被检查人、被采样人签名。被检查人、被采样人拒绝签名的，执法人员应当在自己签名后注明情况。</w:t>
      </w:r>
    </w:p>
    <w:p w14:paraId="460557E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w:t>
      </w:r>
      <w:r>
        <w:rPr>
          <w:rFonts w:ascii="Times New Roman" w:hAnsi="Times New Roman" w:eastAsia="仿宋_GB2312" w:cs="Times New Roman"/>
          <w:sz w:val="32"/>
          <w:szCs w:val="32"/>
        </w:rPr>
        <w:t>　卫生主管部门、兽医主管部门、环境保护主管部门及其执法人员执行职务，应当自觉接受社会和公民的监督。公民、法人和其他组织有权向上级人民政府及其卫生主管部门、兽医主管部门、环境保护主管部门举报地方人民政府及其有关主管部门不依照规定履行职责的情况。接到举报的有关人民政府或者其卫生主管部门、兽医主管部门、环境保护主管部门，应当及时调查处理。</w:t>
      </w:r>
    </w:p>
    <w:p w14:paraId="4D0E986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w:t>
      </w:r>
      <w:r>
        <w:rPr>
          <w:rFonts w:ascii="Times New Roman" w:hAnsi="Times New Roman" w:eastAsia="仿宋_GB2312" w:cs="Times New Roman"/>
          <w:sz w:val="32"/>
          <w:szCs w:val="32"/>
        </w:rPr>
        <w:t>　上级人民政府卫生主管部门、兽医主管部门、环境保护主管部门发现属于下级人民政府卫生主管部门、兽医主管部门、环境保护主管部门职责范围内需要处理的事项的，应当及时告知该部门处理；下级人民政府卫生主管部门、兽医主管部门、环境保护主管部门不及时处理或者不积极履行本部门职责的，上级人民政府卫生主管部门、兽医主管部门、环境保护主管部门应当责令其限期改正；逾期不改正的，上级人民政府卫生主管部门、兽医主管部门、环境保护主管部门有权直接予以处理。</w:t>
      </w:r>
    </w:p>
    <w:p w14:paraId="77A599A5">
      <w:pPr>
        <w:pStyle w:val="3"/>
        <w:bidi w:val="0"/>
      </w:pPr>
      <w:r>
        <w:t>第六章　法律责任</w:t>
      </w:r>
    </w:p>
    <w:p w14:paraId="53CAA53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w:t>
      </w:r>
      <w:r>
        <w:rPr>
          <w:rFonts w:ascii="Times New Roman" w:hAnsi="Times New Roman" w:eastAsia="仿宋_GB2312" w:cs="Times New Roman"/>
          <w:sz w:val="32"/>
          <w:szCs w:val="32"/>
        </w:rPr>
        <w:t>　三级、四级实验室未经批准从事某种高致病性病原微生物或者疑似高致病性病原微生物实验活动的，由县级以上地方人民政府卫生主管部门、兽医主管部门依照各自职责，责令停止有关活动，监督其将用于实验活动的病原微生物销毁或者送交保藏机构，并给予警告；造成传染病传播、流行或者其他严重后果的，由实验室的设立单位对主要负责人、直接负责的主管人员和其他直接责任人员，依法给予撤职、开除的处分；构成犯罪的，依法追究刑事责任。</w:t>
      </w:r>
    </w:p>
    <w:p w14:paraId="47F8A8E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w:t>
      </w:r>
      <w:r>
        <w:rPr>
          <w:rFonts w:ascii="Times New Roman" w:hAnsi="Times New Roman" w:eastAsia="仿宋_GB2312" w:cs="Times New Roman"/>
          <w:sz w:val="32"/>
          <w:szCs w:val="32"/>
        </w:rPr>
        <w:t>　卫生主管部门或者兽医主管部门违反本条例的规定，准予不符合本条例规定条件的实验室从事高致病性病原微生物相关实验活动的，由作出批准决定的卫生主管部门或者兽医主管部门撤销原批准决定，责令有关实验室立即停止有关活动，并监督其将用于实验活动的病原微生物销毁或者送交保藏机构，对直接负责的主管人员和其他直接责任人员依法给予行政处分；构成犯罪的，依法追究刑事责任。</w:t>
      </w:r>
    </w:p>
    <w:p w14:paraId="083BCEA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因违法作出批准决定给当事人的合法权益造成损害的，作出批准决定的卫生主管部门或者兽医主管部门应当依法承担赔偿责任。</w:t>
      </w:r>
    </w:p>
    <w:p w14:paraId="3361C13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w:t>
      </w:r>
      <w:r>
        <w:rPr>
          <w:rFonts w:ascii="Times New Roman" w:hAnsi="Times New Roman" w:eastAsia="仿宋_GB2312" w:cs="Times New Roman"/>
          <w:sz w:val="32"/>
          <w:szCs w:val="32"/>
        </w:rPr>
        <w:t>　卫生主管部门或者兽医主管部门对出入境检验检疫机构为了检验检疫工作的紧急需要，申请在实验室对高致病性病原微生物或者疑似高致病性病原微生物开展进一步检测活动，不在法定期限内作出是否批准决定的，由其上级行政机关或者监察机关责令改正，给予警告；造成传染病传播、流行或者其他严重后果的，对直接负责的主管人员和其他直接责任人员依法给予撤职、开除的行政处分；构成犯罪的，依法追究刑事责任。</w:t>
      </w:r>
    </w:p>
    <w:p w14:paraId="0DB0F33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w:t>
      </w:r>
      <w:r>
        <w:rPr>
          <w:rFonts w:ascii="Times New Roman" w:hAnsi="Times New Roman" w:eastAsia="仿宋_GB2312" w:cs="Times New Roman"/>
          <w:sz w:val="32"/>
          <w:szCs w:val="32"/>
        </w:rPr>
        <w:t>　违反本条例规定，在不符合相应生物安全要求的实验室从事病原微生物相关实验活动的，由县级以上地方人民政府卫生主管部门、兽医主管部门依照各自职责，责令停止有关活动，监督其将用于实验活动的病原微生物销毁或者送交保藏机构，并给予警告；造成传染病传播、流行或者其他严重后果的，由实验室的设立单位对主要负责人、直接负责的主管人员和其他直接责任人员，依法给予撤职、开除的处分；构成犯罪的，依法追究刑事责任。</w:t>
      </w:r>
    </w:p>
    <w:p w14:paraId="74D80FA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w:t>
      </w:r>
      <w:r>
        <w:rPr>
          <w:rFonts w:ascii="Times New Roman" w:hAnsi="Times New Roman" w:eastAsia="仿宋_GB2312" w:cs="Times New Roman"/>
          <w:sz w:val="32"/>
          <w:szCs w:val="32"/>
        </w:rPr>
        <w:t>　实验室有下列行为之一的，由县级以上地方人民政府卫生主管部门、兽医主管部门依照各自职责，责令限期改正，给予警告；逾期不改正的，由实验室的设立单位对主要负责人、直接负责的主管人员和其他直接责任人员，依法给予撤职、开除的处分；有许可证件的，并由原发证部门吊销有关许可证件：</w:t>
      </w:r>
    </w:p>
    <w:p w14:paraId="4FFB398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(一)未依照规定在明显位置标示国务院卫生主管部门和兽医主管部门规定的生物危险标识和生物安全实验室级别标志的；</w:t>
      </w:r>
    </w:p>
    <w:p w14:paraId="34B1F98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(二)未向原批准部门报告实验活动结果以及工作情况的；</w:t>
      </w:r>
    </w:p>
    <w:p w14:paraId="20FA8EC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(三)未依照规定采集病原微生物样本，或者对所采集样本的来源、采集过程和方法等未作详细记录的；</w:t>
      </w:r>
    </w:p>
    <w:p w14:paraId="3F269E9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(四)新建、改建或者扩建一级、二级实验室未向设区的市级人民政府卫生主管部门或者兽医主管部门备案的；</w:t>
      </w:r>
    </w:p>
    <w:p w14:paraId="388A6D8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(五)未依照规定定期对工作人员进行培训，或者工作人员考核不合格允许其上岗，或者批准未采取防护措施的人员进入实验室的；</w:t>
      </w:r>
    </w:p>
    <w:p w14:paraId="2B79A07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(六)实验室工作人员未遵守实验室生物安全技术规范和操作规程的；</w:t>
      </w:r>
    </w:p>
    <w:p w14:paraId="75FEF90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(七)未依照规定建立或者保存实验档案的；</w:t>
      </w:r>
    </w:p>
    <w:p w14:paraId="0F58E8D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(八)未依照规定制定实验室感染应急处置预案并备案的。</w:t>
      </w:r>
    </w:p>
    <w:p w14:paraId="21FAFE3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w:t>
      </w:r>
      <w:r>
        <w:rPr>
          <w:rFonts w:ascii="Times New Roman" w:hAnsi="Times New Roman" w:eastAsia="仿宋_GB2312" w:cs="Times New Roman"/>
          <w:sz w:val="32"/>
          <w:szCs w:val="32"/>
        </w:rPr>
        <w:t>　经依法批准从事高致病性病原微生物相关实验活动的实验室的设立单位未建立健全安全保卫制度，或者未采取安全保卫措施的，由县级以上地方人民政府卫生主管部门、兽医主管部门依照各自职责，责令限期改正；逾期不改正，导致高致病性病原微生物菌(毒)种、样本被盗、被抢或者造成其他严重后果的，责令停止该项实验活动，该实验室2年内不得申请从事高致病性病原微生物实验活动；造成传染病传播、流行的，该实验室设立单位的主管部门还应当对该实验室的设立单位的直接负责的主管人员和其他直接责任人员，依法给予降级、撤职、开除的处分；构成犯罪的，依法追究刑事责任。</w:t>
      </w:r>
    </w:p>
    <w:p w14:paraId="05321AC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w:t>
      </w:r>
      <w:r>
        <w:rPr>
          <w:rFonts w:ascii="Times New Roman" w:hAnsi="Times New Roman" w:eastAsia="仿宋_GB2312" w:cs="Times New Roman"/>
          <w:sz w:val="32"/>
          <w:szCs w:val="32"/>
        </w:rPr>
        <w:t>　未经批准运输高致病性病原微生物菌(毒)种或者样本，或者承运单位经批准运输高致病性病原微生物菌(毒)种或者样本未履行保护义务，导致高致病性病原微生物菌(毒)种或者样本被盗、被抢、丢失、泄漏的，由县级以上地方人民政府卫生主管部门、兽医主管部门依照各自职责，责令采取措施，消除隐患，给予警告；造成传染病传播、流行或者其他严重后果的，由托运单位和承运单位的主管部门对主要负责人、直接负责的主管人员和其他直接责任人员，依法给予撤职、开除的处分；构成犯罪的，依法追究刑事责任。</w:t>
      </w:r>
    </w:p>
    <w:p w14:paraId="53B77C5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w:t>
      </w:r>
      <w:r>
        <w:rPr>
          <w:rFonts w:ascii="Times New Roman" w:hAnsi="Times New Roman" w:eastAsia="仿宋_GB2312" w:cs="Times New Roman"/>
          <w:sz w:val="32"/>
          <w:szCs w:val="32"/>
        </w:rPr>
        <w:t>　有下列行为之一的，由实验室所在地的设区的市级以上地方人民政府卫生主管部门、兽医主管部门依照各自职责，责令有关单位立即停止违法活动，监督其将病原微生物销毁或者送交保藏机构；造成传染病传播、流行或者其他严重后果的，由其所在单位或者其上级主管部门对主要负责人、直接负责的主管人员和其他直接责任人员，依法给予撤职、开除的处分；有许可证件的，并由原发证部门吊销有关许可证件；构成犯罪的，依法追究刑事责任：</w:t>
      </w:r>
    </w:p>
    <w:p w14:paraId="2AA9AA4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(一)实验室在相关实验活动结束后，未依照规定及时将病原微生物菌(毒)种和样本就地销毁或者送交保藏机构保管的；</w:t>
      </w:r>
    </w:p>
    <w:p w14:paraId="21C14EC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(二)实验室使用新技术、新方法从事高致病性病原微生物相关实验活动未经国家病原微生物实验室生物安全专家委员会论证的；</w:t>
      </w:r>
    </w:p>
    <w:p w14:paraId="0B603F1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(三)未经批准擅自从事在我国尚未发现或者已经宣布消灭的病原微生物相关实验活动的；</w:t>
      </w:r>
    </w:p>
    <w:p w14:paraId="1301DD7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(四)在未经指定的专业实验室从事在我国尚未发现或者已经宣布消灭的病原微生物相关实验活动的；</w:t>
      </w:r>
    </w:p>
    <w:p w14:paraId="008C3E6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(五)在同一个实验室的同一个独立安全区域内同时从事两种或者两种以上高致病性病原微生物的相关实验活动的。</w:t>
      </w:r>
    </w:p>
    <w:p w14:paraId="33CEFAE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第六十四条</w:t>
      </w:r>
      <w:r>
        <w:rPr>
          <w:rFonts w:ascii="Times New Roman" w:hAnsi="Times New Roman" w:eastAsia="仿宋_GB2312" w:cs="Times New Roman"/>
          <w:sz w:val="32"/>
          <w:szCs w:val="32"/>
        </w:rPr>
        <w:t>　认可机构对不符合实验室生物安全国家标准以及本条例规定条件的实验室予以认可，或者对符合实验室生物安全国家标准以及本条例规定条件的实验室不予认可的，由国务院认证认可监督管理部门责令限期改正，给予警告；造成传染病传播、流行或者其他严重后果的，由国务院认证认可监督管理部门撤销其认可资格，有上级主管部门的，由其上级主管部门对主要负责人、直接负责的主管人员和其他直接责任人员依法给予撤职、开除的处分；构成犯罪的，依法追究刑事责任。</w:t>
      </w:r>
    </w:p>
    <w:p w14:paraId="18E8D0E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第六十五条</w:t>
      </w:r>
      <w:r>
        <w:rPr>
          <w:rFonts w:ascii="Times New Roman" w:hAnsi="Times New Roman" w:eastAsia="仿宋_GB2312" w:cs="Times New Roman"/>
          <w:sz w:val="32"/>
          <w:szCs w:val="32"/>
        </w:rPr>
        <w:t>　实验室工作人员出现该实验室从事的病原微生物相关实验活动有关的感染临床症状或者体征，以及实验室发生高致病性病原微生物泄漏时，实验室负责人、实验室工作人员、负责实验室感染控制的专门机构或者人员未依照规定报告，或者未依照规定采取控制措施的，由县级以上地方人民政府卫生主管部门、兽医主管部门依照各自职责，责令限期改正，给予警告；造成传染病传播、流行或者其他严重后果的，由其设立单位对实验室主要负责人、直接负责的主管人员和其他直接责任人员，依法给予撤职、开除的处分；有许可证件的，并由原发证部门吊销有关许可证件；构成犯罪的，依法追究刑事责任。</w:t>
      </w:r>
    </w:p>
    <w:p w14:paraId="7F70854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第六十六条</w:t>
      </w:r>
      <w:r>
        <w:rPr>
          <w:rFonts w:ascii="Times New Roman" w:hAnsi="Times New Roman" w:eastAsia="仿宋_GB2312" w:cs="Times New Roman"/>
          <w:sz w:val="32"/>
          <w:szCs w:val="32"/>
        </w:rPr>
        <w:t>　拒绝接受卫生主管部门、兽医主管部门依法开展有关高致病性病原微生物扩散的调查取证、采集样品等活动或者依照本条例规定采取有关预防、控制措施的，由县级以上人民政府卫生主管部门、兽医主管部门依照各自职责，责令改正，给予警告；造成传染病传播、流行以及其他严重后果的，由实验室的设立单位对实验室主要负责人、直接负责的主管人员和其他直接责任人员，依法给予降级、撤职、开除的处分；有许可证件的，并由原发证部门吊销有关许可证件；构成犯罪的，依法追究刑事责任。</w:t>
      </w:r>
    </w:p>
    <w:p w14:paraId="5CCD7B6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第六十七条</w:t>
      </w:r>
      <w:r>
        <w:rPr>
          <w:rFonts w:ascii="Times New Roman" w:hAnsi="Times New Roman" w:eastAsia="仿宋_GB2312" w:cs="Times New Roman"/>
          <w:sz w:val="32"/>
          <w:szCs w:val="32"/>
        </w:rPr>
        <w:t>　发生病原微生物被盗、被抢、丢失、泄漏，承运单位、护送人、保藏机构和实验室的设立单位未依照本条例的规定报告的，由所在地的县级人民政府卫生主管部门或者兽医主管部门给予警告；造成传染病传播、流行或者其他严重后果的，由实验室的设立单位或者承运单位、保藏机构的上级主管部门对主要负责人、直接负责的主管人员和其他直接责任人员，依法给予撤职、开除的处分；构成犯罪的，依法追究刑事责任。</w:t>
      </w:r>
    </w:p>
    <w:p w14:paraId="1098B06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第六十八条</w:t>
      </w:r>
      <w:r>
        <w:rPr>
          <w:rFonts w:ascii="Times New Roman" w:hAnsi="Times New Roman" w:eastAsia="仿宋_GB2312" w:cs="Times New Roman"/>
          <w:sz w:val="32"/>
          <w:szCs w:val="32"/>
        </w:rPr>
        <w:t>　保藏机构未依照规定储存实验室送交的菌(毒)种和样本，或者未依照规定提供菌(毒)种和样本的，由其指定部门责令限期改正，收回违法提供的菌(毒)种和样本，并给予警告；造成传染病传播、流行或者其他严重后果的，由其所在单位或者其上级主管部门对主要负责人、直接负责的主管人员和其他直接责任人员，依法给予撤职、开除的处分；构成犯罪的，依法追究刑事责任。</w:t>
      </w:r>
    </w:p>
    <w:p w14:paraId="402DEE3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第六十九条</w:t>
      </w:r>
      <w:r>
        <w:rPr>
          <w:rFonts w:ascii="Times New Roman" w:hAnsi="Times New Roman" w:eastAsia="仿宋_GB2312" w:cs="Times New Roman"/>
          <w:sz w:val="32"/>
          <w:szCs w:val="32"/>
        </w:rPr>
        <w:t>　县级以上人民政府有关主管部门，未依照本条例的规定履行实验室及其实验活动监督检查职责的，由有关人民政府在各自职责范围内责令改正，通报批评；造成传染病传播、流行或者其他严重后果的，对直接负责的主管人员，依法给予行政处分；构成犯罪的，依法追究刑事责任。</w:t>
      </w:r>
    </w:p>
    <w:p w14:paraId="2F993CA8">
      <w:pPr>
        <w:pStyle w:val="3"/>
        <w:bidi w:val="0"/>
      </w:pPr>
      <w:r>
        <w:t>第七章　附则</w:t>
      </w:r>
    </w:p>
    <w:p w14:paraId="244D5D2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第七十条</w:t>
      </w:r>
      <w:r>
        <w:rPr>
          <w:rFonts w:ascii="Times New Roman" w:hAnsi="Times New Roman" w:eastAsia="仿宋_GB2312" w:cs="Times New Roman"/>
          <w:sz w:val="32"/>
          <w:szCs w:val="32"/>
        </w:rPr>
        <w:t>　军队实验室由中国人民解放军卫生主管部门参照本条例负责监督管理。</w:t>
      </w:r>
    </w:p>
    <w:p w14:paraId="7BBE877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第七十一条</w:t>
      </w:r>
      <w:r>
        <w:rPr>
          <w:rFonts w:ascii="Times New Roman" w:hAnsi="Times New Roman" w:eastAsia="仿宋_GB2312" w:cs="Times New Roman"/>
          <w:sz w:val="32"/>
          <w:szCs w:val="32"/>
        </w:rPr>
        <w:t>　本条例施行前设立的实验室，应当自本条例施行之日起6个月内，依照本条例的规定，办理有关手续。</w:t>
      </w:r>
    </w:p>
    <w:p w14:paraId="73E5FECF">
      <w:pPr>
        <w:pStyle w:val="10"/>
        <w:ind w:firstLine="640" w:firstLineChars="200"/>
        <w:rPr>
          <w:rFonts w:hint="eastAsia"/>
          <w:lang w:eastAsia="zh-CN"/>
        </w:rPr>
      </w:pPr>
      <w:r>
        <w:rPr>
          <w:rFonts w:ascii="Times New Roman" w:hAnsi="Times New Roman" w:eastAsia="黑体" w:cs="Times New Roman"/>
          <w:sz w:val="32"/>
          <w:szCs w:val="32"/>
        </w:rPr>
        <w:t>第七十二条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E2EE99">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0D5E95FD">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0D5E95FD">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3F4578"/>
    <w:rsid w:val="094845F0"/>
    <w:rsid w:val="0963250F"/>
    <w:rsid w:val="09723D9C"/>
    <w:rsid w:val="097F7BAD"/>
    <w:rsid w:val="09B60066"/>
    <w:rsid w:val="0A6920EC"/>
    <w:rsid w:val="0A8C2526"/>
    <w:rsid w:val="0AE962F4"/>
    <w:rsid w:val="0AEB2A0D"/>
    <w:rsid w:val="0B1D5B42"/>
    <w:rsid w:val="0B3D0578"/>
    <w:rsid w:val="0C255D01"/>
    <w:rsid w:val="0C297D97"/>
    <w:rsid w:val="0C430769"/>
    <w:rsid w:val="0CD74830"/>
    <w:rsid w:val="0D3C4224"/>
    <w:rsid w:val="0D610029"/>
    <w:rsid w:val="0D88679D"/>
    <w:rsid w:val="0DEE401D"/>
    <w:rsid w:val="0DFE10B9"/>
    <w:rsid w:val="0FB80839"/>
    <w:rsid w:val="107A4DEE"/>
    <w:rsid w:val="10A47D69"/>
    <w:rsid w:val="11366EEC"/>
    <w:rsid w:val="11A80578"/>
    <w:rsid w:val="12146020"/>
    <w:rsid w:val="12C10B30"/>
    <w:rsid w:val="134A1994"/>
    <w:rsid w:val="136642BB"/>
    <w:rsid w:val="142327B5"/>
    <w:rsid w:val="14484CDF"/>
    <w:rsid w:val="155E2CB3"/>
    <w:rsid w:val="157124FD"/>
    <w:rsid w:val="15B17054"/>
    <w:rsid w:val="16173655"/>
    <w:rsid w:val="16CE3C1D"/>
    <w:rsid w:val="16E85B46"/>
    <w:rsid w:val="174517D7"/>
    <w:rsid w:val="17700DE8"/>
    <w:rsid w:val="18413C16"/>
    <w:rsid w:val="18971E78"/>
    <w:rsid w:val="1957540A"/>
    <w:rsid w:val="198A0A54"/>
    <w:rsid w:val="19B07609"/>
    <w:rsid w:val="19DB6C33"/>
    <w:rsid w:val="1A970B23"/>
    <w:rsid w:val="1ABC528A"/>
    <w:rsid w:val="1BAF2172"/>
    <w:rsid w:val="1BE76283"/>
    <w:rsid w:val="1C9212F7"/>
    <w:rsid w:val="1D3C1240"/>
    <w:rsid w:val="1D721751"/>
    <w:rsid w:val="1DA140F8"/>
    <w:rsid w:val="1FD764D6"/>
    <w:rsid w:val="1FE16FBA"/>
    <w:rsid w:val="2037230C"/>
    <w:rsid w:val="2096095A"/>
    <w:rsid w:val="20D86240"/>
    <w:rsid w:val="21CE0F2E"/>
    <w:rsid w:val="221D0BEA"/>
    <w:rsid w:val="22DD4281"/>
    <w:rsid w:val="23EE2E5F"/>
    <w:rsid w:val="24263C7F"/>
    <w:rsid w:val="253620CC"/>
    <w:rsid w:val="25981EEB"/>
    <w:rsid w:val="25BF3D61"/>
    <w:rsid w:val="25F044FF"/>
    <w:rsid w:val="26A760E3"/>
    <w:rsid w:val="26C10A61"/>
    <w:rsid w:val="26CA1A3A"/>
    <w:rsid w:val="26DF6D2B"/>
    <w:rsid w:val="27680A3B"/>
    <w:rsid w:val="27A96F19"/>
    <w:rsid w:val="2834230D"/>
    <w:rsid w:val="287A18EA"/>
    <w:rsid w:val="28F8723D"/>
    <w:rsid w:val="2A8D0D45"/>
    <w:rsid w:val="2B01664D"/>
    <w:rsid w:val="2C7458A4"/>
    <w:rsid w:val="2CD50485"/>
    <w:rsid w:val="2D644059"/>
    <w:rsid w:val="2DBE0D65"/>
    <w:rsid w:val="2DDE6B1E"/>
    <w:rsid w:val="2E1B43B4"/>
    <w:rsid w:val="2E5D5F12"/>
    <w:rsid w:val="2ED32E01"/>
    <w:rsid w:val="2FB37B4F"/>
    <w:rsid w:val="2FF20DF5"/>
    <w:rsid w:val="309802D5"/>
    <w:rsid w:val="318138A8"/>
    <w:rsid w:val="31F05688"/>
    <w:rsid w:val="320E2B0A"/>
    <w:rsid w:val="32252208"/>
    <w:rsid w:val="3242780E"/>
    <w:rsid w:val="330D4027"/>
    <w:rsid w:val="3330356C"/>
    <w:rsid w:val="33CF5811"/>
    <w:rsid w:val="34031BBE"/>
    <w:rsid w:val="347F2CDC"/>
    <w:rsid w:val="349C60FB"/>
    <w:rsid w:val="35095248"/>
    <w:rsid w:val="355560D1"/>
    <w:rsid w:val="386D21AD"/>
    <w:rsid w:val="387E7233"/>
    <w:rsid w:val="39C71577"/>
    <w:rsid w:val="3A7915E5"/>
    <w:rsid w:val="3B1265AF"/>
    <w:rsid w:val="3B596812"/>
    <w:rsid w:val="3BA0652C"/>
    <w:rsid w:val="3C372D12"/>
    <w:rsid w:val="3CA23060"/>
    <w:rsid w:val="3CAF6F9F"/>
    <w:rsid w:val="3CDF39C7"/>
    <w:rsid w:val="3D762392"/>
    <w:rsid w:val="3DEB1F63"/>
    <w:rsid w:val="3DFC6899"/>
    <w:rsid w:val="3E3675FB"/>
    <w:rsid w:val="3E9F0BC5"/>
    <w:rsid w:val="3EEC1919"/>
    <w:rsid w:val="3F800236"/>
    <w:rsid w:val="3F8C783C"/>
    <w:rsid w:val="3FC97A54"/>
    <w:rsid w:val="40226A0B"/>
    <w:rsid w:val="40C1378F"/>
    <w:rsid w:val="40DC5AC3"/>
    <w:rsid w:val="40E97848"/>
    <w:rsid w:val="40F66CF8"/>
    <w:rsid w:val="40FE47B4"/>
    <w:rsid w:val="41B857FD"/>
    <w:rsid w:val="429465D8"/>
    <w:rsid w:val="43110E6A"/>
    <w:rsid w:val="431B4937"/>
    <w:rsid w:val="434336CE"/>
    <w:rsid w:val="4361706F"/>
    <w:rsid w:val="43CA1521"/>
    <w:rsid w:val="43D46F84"/>
    <w:rsid w:val="444B0E8A"/>
    <w:rsid w:val="453169BC"/>
    <w:rsid w:val="454D6241"/>
    <w:rsid w:val="45866A2B"/>
    <w:rsid w:val="46291052"/>
    <w:rsid w:val="46D80A88"/>
    <w:rsid w:val="46EE0064"/>
    <w:rsid w:val="47793996"/>
    <w:rsid w:val="47A250A3"/>
    <w:rsid w:val="48AC4D69"/>
    <w:rsid w:val="494B3B16"/>
    <w:rsid w:val="49C224BB"/>
    <w:rsid w:val="4A4F5FBC"/>
    <w:rsid w:val="4A732A37"/>
    <w:rsid w:val="4B2E2D61"/>
    <w:rsid w:val="4C062CA1"/>
    <w:rsid w:val="4CF75612"/>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8035B31"/>
    <w:rsid w:val="58F6185E"/>
    <w:rsid w:val="591257DC"/>
    <w:rsid w:val="5B353B99"/>
    <w:rsid w:val="5B6D42C1"/>
    <w:rsid w:val="5B8B1EB4"/>
    <w:rsid w:val="5C223266"/>
    <w:rsid w:val="5D0B40ED"/>
    <w:rsid w:val="5D101449"/>
    <w:rsid w:val="5DB22BFD"/>
    <w:rsid w:val="5DD739B2"/>
    <w:rsid w:val="5E4D7776"/>
    <w:rsid w:val="5E900D37"/>
    <w:rsid w:val="5F5011B7"/>
    <w:rsid w:val="5F88093C"/>
    <w:rsid w:val="5FDB251D"/>
    <w:rsid w:val="60492E1B"/>
    <w:rsid w:val="60FB7125"/>
    <w:rsid w:val="61152047"/>
    <w:rsid w:val="620467BA"/>
    <w:rsid w:val="622D2BEC"/>
    <w:rsid w:val="62F60DE0"/>
    <w:rsid w:val="63740607"/>
    <w:rsid w:val="63DD0DD3"/>
    <w:rsid w:val="63DE7402"/>
    <w:rsid w:val="641F5EE8"/>
    <w:rsid w:val="642517C4"/>
    <w:rsid w:val="64864517"/>
    <w:rsid w:val="649C0E8F"/>
    <w:rsid w:val="65152017"/>
    <w:rsid w:val="652E7954"/>
    <w:rsid w:val="65532802"/>
    <w:rsid w:val="65BF6566"/>
    <w:rsid w:val="665D25F4"/>
    <w:rsid w:val="66E50FB1"/>
    <w:rsid w:val="674048E2"/>
    <w:rsid w:val="67D71794"/>
    <w:rsid w:val="68426F20"/>
    <w:rsid w:val="68715924"/>
    <w:rsid w:val="69822A58"/>
    <w:rsid w:val="69D06427"/>
    <w:rsid w:val="6A403C00"/>
    <w:rsid w:val="6A49703B"/>
    <w:rsid w:val="6B120859"/>
    <w:rsid w:val="6B4C7D1B"/>
    <w:rsid w:val="6C267EB4"/>
    <w:rsid w:val="6CD653AF"/>
    <w:rsid w:val="6D1363D3"/>
    <w:rsid w:val="6D15429C"/>
    <w:rsid w:val="6D614426"/>
    <w:rsid w:val="6DA577A5"/>
    <w:rsid w:val="6DB8609B"/>
    <w:rsid w:val="6DB87D30"/>
    <w:rsid w:val="6E804287"/>
    <w:rsid w:val="6EB30283"/>
    <w:rsid w:val="6F605325"/>
    <w:rsid w:val="6FAA67D8"/>
    <w:rsid w:val="705926FD"/>
    <w:rsid w:val="70817970"/>
    <w:rsid w:val="712B5699"/>
    <w:rsid w:val="72A30A90"/>
    <w:rsid w:val="72AE5309"/>
    <w:rsid w:val="72C042BE"/>
    <w:rsid w:val="73160902"/>
    <w:rsid w:val="735A6A5C"/>
    <w:rsid w:val="746D1278"/>
    <w:rsid w:val="762C29D0"/>
    <w:rsid w:val="768C0C3C"/>
    <w:rsid w:val="76975133"/>
    <w:rsid w:val="769B60FD"/>
    <w:rsid w:val="76C10F77"/>
    <w:rsid w:val="77D8678E"/>
    <w:rsid w:val="78061DFD"/>
    <w:rsid w:val="7814798C"/>
    <w:rsid w:val="7819740D"/>
    <w:rsid w:val="789F59B2"/>
    <w:rsid w:val="78E10B53"/>
    <w:rsid w:val="78ED2B64"/>
    <w:rsid w:val="792B0700"/>
    <w:rsid w:val="7A224A32"/>
    <w:rsid w:val="7A4B0114"/>
    <w:rsid w:val="7A6D55E9"/>
    <w:rsid w:val="7ABD49CD"/>
    <w:rsid w:val="7BA85469"/>
    <w:rsid w:val="7C0E15E2"/>
    <w:rsid w:val="7C28250F"/>
    <w:rsid w:val="7C38697D"/>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27</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2025-06-29T10:18:20Z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ECC5658BC9F14CF8A305EA92B1E4F651_12</vt:lpwstr>
  </property>
</Properties>
</file>