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F40E4">
      <w:pPr>
        <w:pStyle w:val="3"/>
        <w:jc w:val="center"/>
        <w:rPr>
          <w:rFonts w:ascii="Times New Roman" w:hAnsi="Times New Roman" w:cs="Times New Roman"/>
          <w:sz w:val="44"/>
          <w:szCs w:val="44"/>
        </w:rPr>
      </w:pPr>
      <w:bookmarkStart w:id="0" w:name="_GoBack"/>
      <w:bookmarkEnd w:id="0"/>
    </w:p>
    <w:p w14:paraId="722101A2">
      <w:pPr>
        <w:pStyle w:val="3"/>
        <w:jc w:val="center"/>
        <w:rPr>
          <w:rFonts w:ascii="Times New Roman" w:hAnsi="Times New Roman" w:cs="Times New Roman"/>
          <w:sz w:val="44"/>
          <w:szCs w:val="44"/>
        </w:rPr>
      </w:pPr>
      <w:r>
        <w:rPr>
          <w:rFonts w:ascii="Times New Roman" w:hAnsi="Times New Roman" w:cs="Times New Roman"/>
          <w:sz w:val="44"/>
          <w:szCs w:val="44"/>
        </w:rPr>
        <w:t>石油地震勘探损害补偿规定</w:t>
      </w:r>
    </w:p>
    <w:p w14:paraId="1185E866">
      <w:pPr>
        <w:pStyle w:val="3"/>
        <w:ind w:firstLine="640" w:firstLineChars="200"/>
        <w:rPr>
          <w:rFonts w:ascii="Times New Roman" w:hAnsi="Times New Roman" w:eastAsia="楷体_GB2312" w:cs="Times New Roman"/>
          <w:sz w:val="32"/>
          <w:szCs w:val="32"/>
        </w:rPr>
      </w:pPr>
    </w:p>
    <w:p w14:paraId="432A1DEE">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354DAC9">
      <w:pPr>
        <w:pStyle w:val="2"/>
        <w:rPr>
          <w:rFonts w:ascii="方正黑体_GBK"/>
        </w:rPr>
      </w:pPr>
      <w:r>
        <w:rPr>
          <w:rFonts w:hint="eastAsia" w:ascii="方正黑体_GBK" w:hAnsi="Times New Roman" w:cs="Times New Roman"/>
        </w:rPr>
        <w:t>第一章　总则</w:t>
      </w:r>
    </w:p>
    <w:p w14:paraId="1CE56D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为了做好石油地震勘探损害补偿工作，正确处理国家、集体、个人三者利益关系，确保石油勘探工作的顺利进行，制定本规定。</w:t>
      </w:r>
    </w:p>
    <w:p w14:paraId="7ADAD3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本规定适用于</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陆地(包括岛屿、海滩、水深五米的浅海在内)石油地震勘探作业和作业地震波的损害补偿。</w:t>
      </w:r>
    </w:p>
    <w:p w14:paraId="5CFE9C5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石油地震勘探是沿一定测线通过式作业，在测线每个观测点上通过时间不超过四十八小时，在特殊情况下不超过九十六小时的，免于办理临时用地手续。</w:t>
      </w:r>
    </w:p>
    <w:p w14:paraId="2238B6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石油地震勘探按照实际损害程度由地震作业队给予受损害的个人或者单位一次性补偿，补偿费用应当及时支付。任何单位或者个人不得截留、回扣补偿费用，或者向地震作业队索要补偿费用之外的费用或者实物。</w:t>
      </w:r>
    </w:p>
    <w:p w14:paraId="5004E40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地震作业队的主管部门，应当在开工前三十日内将本年度的石油地震勘探施工设计和作业计划向作业区所在地的县级人民政府有关主管部门报告，取得支持和帮助。县级人民政府有关主管部门应当在地震作业队作业前将作业区的地面、地下设施、农田作物等有关资料提供给地震作业队主管部门。</w:t>
      </w:r>
    </w:p>
    <w:p w14:paraId="3873DDE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地震作业队的作业，应当按照国家有关规定在城市区、工矿区、居民点、车站、码头、港口、铁路、军用基地、人防工程、大中型桥涵、水利工程、电力设施、输油输气管线、国家测量标志、重点文物、通讯设施、广播设施的安全距离之外放炮。特殊情况下，如需在上述安全距离内放炮作业，地震作业队应当征得有关部门同意，采取安全措施后，方可施工。</w:t>
      </w:r>
    </w:p>
    <w:p w14:paraId="09F2F6B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当事人双方对石油地震勘探损害补偿问题发生纠纷时，首先应当协商解决，协商不成的，提请当地县级人民政府及其指定的部门调解处理；对调解处理决定不服的，任何一方可在接到处理决定之日起十五日内向所在地人民法院起诉，但在调解和诉讼期间，应当保证地震作业队正常作业。</w:t>
      </w:r>
    </w:p>
    <w:p w14:paraId="610647EE">
      <w:pPr>
        <w:pStyle w:val="2"/>
        <w:rPr>
          <w:rFonts w:ascii="方正黑体_GBK"/>
        </w:rPr>
      </w:pPr>
      <w:r>
        <w:rPr>
          <w:rFonts w:hint="eastAsia" w:ascii="方正黑体_GBK" w:hAnsi="Times New Roman" w:cs="Times New Roman"/>
        </w:rPr>
        <w:t>第二章　石油地震勘探作业损害补偿</w:t>
      </w:r>
    </w:p>
    <w:p w14:paraId="428FACB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石油地震勘探作业(以下简称地震作业)车辆沿测线通过农田，对粮食作物和其他经济作物造成损害的，作物受害量以当地县级人民政府统计部门前三年上报国家产量的年平均数、实际损害面积和实际损害程度计算；作物补偿价格按国家规定的价格和当地市场价格的加权平均值计算，其加权平均值参照定购合同等因素，由双方协商确定，作业车辆损害农田面积以实际碾压宽度和长度计算。</w:t>
      </w:r>
    </w:p>
    <w:p w14:paraId="7F8ABF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地震作业车辆沿测线通过造成的农田地面设施损害，根据实际损害程度，由双方协商，给予适当补偿。</w:t>
      </w:r>
    </w:p>
    <w:p w14:paraId="3002B0F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地震作业对封冻期的青苗损害的补偿标准，按作业车辆实际碾压损害程度确定，一般不超过对该地非封冻期作物损害补偿标准的百分之三十，但个别地方青苗碾压严重的，经当事人双方认定，可酌情提高补偿标准。封冻期的具体期限由当地省级以上人民政府确定。</w:t>
      </w:r>
    </w:p>
    <w:p w14:paraId="42B1CDE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地震作业对无封冻期的已耕待种地造成损害的，应按照作业车辆实际碾压面积，参照当地劳务费用和机耕费用的标准补偿复耕费。</w:t>
      </w:r>
    </w:p>
    <w:p w14:paraId="08BFCFA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地震作业对牧区人工种植的草场造成损害的，应按照草场实际损害面积和亩产量，及当地省级人民政府规定的牧草收购价格，予以补偿。</w:t>
      </w:r>
    </w:p>
    <w:p w14:paraId="1667AE8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对已承包给个人或集体的天然草场造成损害的，应根据该天然草场的实际产草情况和损害程度，由当事人双方协商补偿办法。补偿费的标准，由当地省级人民政府确定。</w:t>
      </w:r>
    </w:p>
    <w:p w14:paraId="459ED49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地震作业对竹木造成损害的，应对实际损害株数逐株计算，进行补偿。竹木补偿标准由当地省级人民政府确定，被损竹木归原竹木所有者。</w:t>
      </w:r>
    </w:p>
    <w:p w14:paraId="1B8CAA9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地震作业后的炮眼，应当由地震作业队负责回填。地震作业队不回填的，应按照当地省级人民政府规定的标准，支付炮眼回填劳务费。</w:t>
      </w:r>
    </w:p>
    <w:p w14:paraId="1139A0DC">
      <w:pPr>
        <w:pStyle w:val="2"/>
        <w:rPr>
          <w:rFonts w:ascii="方正黑体_GBK"/>
        </w:rPr>
      </w:pPr>
      <w:r>
        <w:rPr>
          <w:rFonts w:hint="eastAsia" w:ascii="方正黑体_GBK" w:hAnsi="Times New Roman" w:cs="Times New Roman"/>
        </w:rPr>
        <w:t>第三章　地震作业地震波造成损害的补偿</w:t>
      </w:r>
    </w:p>
    <w:p w14:paraId="47DC391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地震作业队井中放炮，对其地震作业地震波(以下简称地震波)造成损害的补偿范围规定如下：</w:t>
      </w:r>
    </w:p>
    <w:p w14:paraId="526B9D8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土坯结构和砖、土坯混合结构的房屋、窑洞、厂房、正常生产的砖窑，炸药量在一至三公斤，地震波损害的补偿范围为距炮点半径四十米以内，炸药量在四至六公斤，地震波损害的补偿范围为距炮点半径五十米以内；炸药量在七至十公斤，地震波损害的补偿范围为距炮点半径七十米以内；炸药量在十一至十五公斤，地震波损害的补偿范围为距炮点半径八十米以内。</w:t>
      </w:r>
    </w:p>
    <w:p w14:paraId="6E2FD0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(二)对混凝土结构的厂房建筑、机井、一般桥梁和水闸的地震波损害的补偿范围，比照本条(一)项规定的范围缩小四分之一。</w:t>
      </w:r>
    </w:p>
    <w:p w14:paraId="44984B2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在地震波损害的补偿范围内的地面设施，根据地震作业放炮后所造成的损害的程度，参考原造价和使用年限计算补偿费用，予以补偿。</w:t>
      </w:r>
    </w:p>
    <w:p w14:paraId="407E953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对地震波损害补偿范围内的机井的损害补偿，由当事人双方共同核实损害程度，并参照当地县级人民政府有关部门提供的机井档案资料、造价、使用年限，计算补偿费用予以补偿。</w:t>
      </w:r>
    </w:p>
    <w:p w14:paraId="78D765A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在海滩和浅海区进行地震作业，应当采用非炸药震源；在陆地进行地震作业，应当尽量避开鱼塘或养殖场。</w:t>
      </w:r>
    </w:p>
    <w:p w14:paraId="0080040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必须在鱼塘或养殖场内及其附近地区进行地震作业的，炮眼井底至鱼塘或养殖场水底的深度不得小于五米，炸药量不得大于十公斤。</w:t>
      </w:r>
    </w:p>
    <w:p w14:paraId="407791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因地震作业对鱼类和其它水产类造成损害的，应当根据实际损害情况给予一次性补偿，具体补偿办法由国务院石油工业主管部门和农业主管部门另行规定。</w:t>
      </w:r>
    </w:p>
    <w:p w14:paraId="19E73783">
      <w:pPr>
        <w:pStyle w:val="2"/>
        <w:rPr>
          <w:rFonts w:ascii="方正黑体_GBK"/>
        </w:rPr>
      </w:pPr>
      <w:r>
        <w:rPr>
          <w:rFonts w:hint="eastAsia" w:ascii="方正黑体_GBK" w:hAnsi="Times New Roman" w:cs="Times New Roman"/>
        </w:rPr>
        <w:t>第四章　不予补偿的范围</w:t>
      </w:r>
    </w:p>
    <w:p w14:paraId="12B3E3B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地震作业队在没有种植农作物的荒岭、荒坡、荒地、荒漠，以及封冻期的无种植耕地、草原进行石油勘探地震作业的，不予补偿，但对作业区的耕地应当负责复垦，恢复利用。</w:t>
      </w:r>
    </w:p>
    <w:p w14:paraId="6E2F641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地震作业队在国家和集体所有的闲置地，没有承包的沙滩、沙漠、河滩、湖滩、海滩、森林中的空地进行地震作业的，不予补偿。</w:t>
      </w:r>
    </w:p>
    <w:p w14:paraId="4ACCB0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地震作业队主管部门向地震作业区所在地人民政府提交作业计划后，任何单位和个人故意在作业线上抢种作物、苗木和突击设置地面设施的，其在地震作业后受到损害的，地震作业队不予补偿。</w:t>
      </w:r>
    </w:p>
    <w:p w14:paraId="49A74CDC">
      <w:pPr>
        <w:pStyle w:val="2"/>
        <w:rPr>
          <w:rFonts w:ascii="方正黑体_GBK"/>
        </w:rPr>
      </w:pPr>
      <w:r>
        <w:rPr>
          <w:rFonts w:hint="eastAsia" w:ascii="方正黑体_GBK" w:hAnsi="Times New Roman" w:cs="Times New Roman"/>
        </w:rPr>
        <w:t>第五章　罚则</w:t>
      </w:r>
    </w:p>
    <w:p w14:paraId="2D48A3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地震作业队违反第六条规定，擅自在安全距离内放炮的，应当根据国家有关法律、法规由有关部门对地震作业队责任人员追究行政责任或民事责任；对情节严重构成犯罪的，依法追究其刑事责任。</w:t>
      </w:r>
    </w:p>
    <w:p w14:paraId="7A5428D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有下列行为之一的单位和个人，视其情节轻重，由当地人民政府有关部门依法给予行政处罚，并责令其赔偿造成的损失；构成犯罪的，由司法部门依法追究刑事责任：</w:t>
      </w:r>
    </w:p>
    <w:p w14:paraId="4FE8FB3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(一)扣押、损坏、偷盗地震作业队的设备和器材的；</w:t>
      </w:r>
    </w:p>
    <w:p w14:paraId="411D37C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(二)采取挖路、放水、扣车、扣人、围攻及殴打地震作业人员、煽动群众起哄闹事、阻碍地震作业队正常施工作业的；</w:t>
      </w:r>
    </w:p>
    <w:p w14:paraId="647C799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(三)采用欺骗的方法，利用损害补偿敲诈勒索的。</w:t>
      </w:r>
    </w:p>
    <w:p w14:paraId="74969A5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违反第四条规定，截留、回扣补偿费用的单位和个人，由监察部门责令其退回被截留、回扣的补偿费用，并可予以行政处罚。</w:t>
      </w:r>
    </w:p>
    <w:p w14:paraId="34F99C23">
      <w:pPr>
        <w:pStyle w:val="2"/>
        <w:rPr>
          <w:rFonts w:ascii="方正黑体_GBK"/>
        </w:rPr>
      </w:pPr>
      <w:r>
        <w:rPr>
          <w:rFonts w:hint="eastAsia" w:ascii="方正黑体_GBK" w:hAnsi="Times New Roman" w:cs="Times New Roman"/>
        </w:rPr>
        <w:t>第六章　附则</w:t>
      </w:r>
    </w:p>
    <w:p w14:paraId="00BF2D2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其它行业和部门因地震勘探作业所造成的损害，可参照本规定进行补偿。</w:t>
      </w:r>
    </w:p>
    <w:p w14:paraId="3E46FC1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本规定由国务院石油工业主管部门负责解释。</w:t>
      </w:r>
    </w:p>
    <w:p w14:paraId="3E937AAD">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CB8BC">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path/>
          <v:fill on="f" focussize="0,0"/>
          <v:stroke on="f" weight="0.5pt" joinstyle="miter"/>
          <v:imagedata o:title=""/>
          <o:lock v:ext="edit"/>
          <v:textbox inset="0mm,0mm,0mm,0mm" style="mso-fit-shape-to-text:t;">
            <w:txbxContent>
              <w:p w14:paraId="188B2C7B">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5372AA3"/>
    <w:rsid w:val="003424F2"/>
    <w:rsid w:val="00932A8D"/>
    <w:rsid w:val="00942D7B"/>
    <w:rsid w:val="009F23F9"/>
    <w:rsid w:val="00B16E39"/>
    <w:rsid w:val="00BB161E"/>
    <w:rsid w:val="01F72B05"/>
    <w:rsid w:val="027E7949"/>
    <w:rsid w:val="043003CD"/>
    <w:rsid w:val="066E5B35"/>
    <w:rsid w:val="07601F0E"/>
    <w:rsid w:val="084F1785"/>
    <w:rsid w:val="0EC60704"/>
    <w:rsid w:val="142E6A3C"/>
    <w:rsid w:val="187A101C"/>
    <w:rsid w:val="1A3B7164"/>
    <w:rsid w:val="23635F45"/>
    <w:rsid w:val="23A107DE"/>
    <w:rsid w:val="23A81A65"/>
    <w:rsid w:val="254477ED"/>
    <w:rsid w:val="273B7B33"/>
    <w:rsid w:val="2B624DE3"/>
    <w:rsid w:val="2D993B05"/>
    <w:rsid w:val="2EAF039B"/>
    <w:rsid w:val="35231886"/>
    <w:rsid w:val="3B6334BC"/>
    <w:rsid w:val="3C5A3005"/>
    <w:rsid w:val="49D67E55"/>
    <w:rsid w:val="4E614D78"/>
    <w:rsid w:val="4FE1053B"/>
    <w:rsid w:val="55F87311"/>
    <w:rsid w:val="56E63CE7"/>
    <w:rsid w:val="5E137696"/>
    <w:rsid w:val="5F523891"/>
    <w:rsid w:val="63BD6B81"/>
    <w:rsid w:val="652C56F8"/>
    <w:rsid w:val="65372AA3"/>
    <w:rsid w:val="68B20C0A"/>
    <w:rsid w:val="6BFC0A91"/>
    <w:rsid w:val="71023F57"/>
    <w:rsid w:val="71C55EC5"/>
    <w:rsid w:val="79D10299"/>
    <w:rsid w:val="7F516E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418</Words>
  <Characters>2389</Characters>
  <Lines>19</Lines>
  <Paragraphs>5</Paragraphs>
  <TotalTime>1</TotalTime>
  <ScaleCrop>false</ScaleCrop>
  <LinksUpToDate>false</LinksUpToDate>
  <CharactersWithSpaces>2802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2019-05-22T14:24:00Z</dcterms:created>
  <dc:creator>Administrator</dc:creator>
  <cp:lastModifiedBy>拱酝爻涣和</cp:lastModifiedBy>
  <cp:lastPrinted>2019-05-25T02:03:00Z</cp:lastPrinted>
  <dcterms:modified xsi:type="dcterms:W3CDTF">2025-06-29T11:09:05Z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D05AA8B69BB94BE49D3F8A3906658388_12</vt:lpwstr>
  </property>
</Properties>
</file>