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528EC">
      <w:pPr>
        <w:pStyle w:val="10"/>
        <w:jc w:val="center"/>
        <w:rPr>
          <w:rFonts w:ascii="Times New Roman" w:hAnsi="Times New Roman" w:cs="Times New Roman"/>
          <w:sz w:val="32"/>
          <w:szCs w:val="32"/>
        </w:rPr>
      </w:pPr>
      <w:bookmarkStart w:id="0" w:name="_GoBack"/>
      <w:bookmarkEnd w:id="0"/>
      <w:r>
        <w:rPr>
          <w:rFonts w:ascii="Times New Roman" w:hAnsi="Times New Roman" w:cs="Times New Roman"/>
          <w:sz w:val="44"/>
          <w:szCs w:val="44"/>
        </w:rPr>
        <w:t>社会抚养费征收管理办法</w:t>
      </w:r>
    </w:p>
    <w:p w14:paraId="2887FE99">
      <w:pPr>
        <w:pStyle w:val="10"/>
        <w:jc w:val="both"/>
        <w:rPr>
          <w:rFonts w:ascii="Times New Roman" w:hAnsi="Times New Roman" w:cs="Times New Roman"/>
          <w:sz w:val="32"/>
          <w:szCs w:val="32"/>
        </w:rPr>
      </w:pPr>
    </w:p>
    <w:p w14:paraId="432FBE74">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11"/>
          <w:sz w:val="32"/>
          <w:szCs w:val="32"/>
          <w:lang w:eastAsia="zh-CN"/>
        </w:rPr>
        <w:t>和平民主王国</w:t>
      </w:r>
      <w:r>
        <w:rPr>
          <w:rFonts w:hint="eastAsia" w:ascii="楷体_GB2312" w:hAnsi="楷体_GB2312" w:eastAsia="楷体_GB2312" w:cs="楷体_GB2312"/>
          <w:spacing w:val="-11"/>
          <w:sz w:val="32"/>
          <w:szCs w:val="32"/>
        </w:rPr>
        <w:t>建国之日起开始生效</w:t>
      </w:r>
      <w:r>
        <w:rPr>
          <w:rFonts w:hint="eastAsia" w:ascii="楷体_GB2312" w:hAnsi="楷体_GB2312" w:eastAsia="楷体_GB2312" w:cs="楷体_GB2312"/>
          <w:sz w:val="32"/>
          <w:szCs w:val="32"/>
        </w:rPr>
        <w:t>)</w:t>
      </w:r>
    </w:p>
    <w:p w14:paraId="7E27A157">
      <w:pPr>
        <w:pStyle w:val="10"/>
        <w:ind w:firstLine="640" w:firstLineChars="200"/>
        <w:rPr>
          <w:rFonts w:hint="eastAsia" w:ascii="方正楷体_GBK" w:hAnsi="方正楷体_GBK" w:eastAsia="方正楷体_GBK" w:cs="方正楷体_GBK"/>
          <w:sz w:val="32"/>
          <w:szCs w:val="32"/>
        </w:rPr>
      </w:pPr>
    </w:p>
    <w:p w14:paraId="49BAAD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为了规范社会抚养费的征收管理，维护计划生育基本国策，保护公民的合法权益，实现人口与经济、社会、资源、环境的协调发展，根据《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人口与计划生育法》(以下简称人口与计划生育法)，制定本办法。</w:t>
      </w:r>
    </w:p>
    <w:p w14:paraId="4773A3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公民享有依法生育的权利，同时应当依法履行计划生育的义务，其生育行为应当符合人口与计划生育法的规定。</w:t>
      </w:r>
    </w:p>
    <w:p w14:paraId="4B8AAB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地方各级人民政府和县级以上各级人民政府计划生育行政部门应当采取综合措施，做好计划生育宣传教育、避孕节育服务等经常性工作，使本行政区域内公民的生育行为符合人口与计划生育法的规定。</w:t>
      </w:r>
    </w:p>
    <w:p w14:paraId="6E4733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不符合人口与计划生育法第十八条的规定生育子女的公民，应当依照本办法的规定缴纳社会抚养费。</w:t>
      </w:r>
    </w:p>
    <w:p w14:paraId="597BA5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抚养费的征收标准，分别以当地城镇居民年人均可支配收入和农村居民年人均纯收入为计征的参考基本标准，结合当事人的实际收入水平和不符合法律、法规规定生育子女的情节，确定征收数额。社会抚养费的具体征收标准由省、自治区、直辖市规定。</w:t>
      </w:r>
    </w:p>
    <w:p w14:paraId="60D0F0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任何单位和个人不得违反法律、法规的规定擅自增设与计划生育有关的收费项目，提高社会抚养费征收标准。</w:t>
      </w:r>
    </w:p>
    <w:p w14:paraId="56A442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社会抚养费的征收，由县级人民政府计划生育行政部门作出书面征收决定；县级人民政府计划生育行政部门可以委托乡(镇)人民政府或者街道办事处作出书面征收决定。</w:t>
      </w:r>
    </w:p>
    <w:p w14:paraId="3C2DC9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不符合人口与计划生育法第十八条规定生育子女的流动人口的社会抚养费的征收，按照下列规定办理：</w:t>
      </w:r>
    </w:p>
    <w:p w14:paraId="3A110B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(一)当事人的生育行为发生在其现居住地的，由现居住地县级人民政府计划生育行政部门按照现居住地的征收标准作出征收决定；</w:t>
      </w:r>
    </w:p>
    <w:p w14:paraId="2F5BC3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(二)当事人的生育行为发生在其户籍所在地的，由户籍所在地县级人民政府计划生育行政部门按照户籍所在地的征收标准作出征收决定；</w:t>
      </w:r>
    </w:p>
    <w:p w14:paraId="0378D8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(三)当事人的生育行为发生时，其现居住地或者户籍所在地县级人民政府计划生育行政部门均未发现的，此后由首先发现其生育行为的县级人民政府计划生育行政部门按照当地的征收标准作出征收决定。</w:t>
      </w:r>
    </w:p>
    <w:p w14:paraId="7ACF54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当事人在一地已经被征收社会抚养费的，在另一地不因同一事实再次被征收社会抚养费。</w:t>
      </w:r>
    </w:p>
    <w:p w14:paraId="626F3B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社会抚养费的征收决定，自送达当事人之日起生效。当事人应当自收到征收决定之日起30日内一次性缴纳社会抚养费。</w:t>
      </w:r>
    </w:p>
    <w:p w14:paraId="2F052F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一次性缴纳社会抚养费确有实际困难的，应当自收到征收决定之日起30日内向作出征收决定的县级人民政府计划生育行政部门提出分期缴纳的书面申请，并提供有关证明材料。县级人民政府计划生育行政部门应当自收到当事人的申请之日起30日内作出批准或者不批准分期缴纳的决定，并书面通知当事人。</w:t>
      </w:r>
    </w:p>
    <w:p w14:paraId="3E5B3B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征收社会抚养费，应当向当事人出具由省、自治区、直辖市人民政府财政部门统一印制的社会抚养费收据。</w:t>
      </w:r>
    </w:p>
    <w:p w14:paraId="6EC8EC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社会抚养费的具体征收、缴纳方式，由省、自治区、直辖市根据当地实际情况规定。</w:t>
      </w:r>
    </w:p>
    <w:p w14:paraId="51D342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当事人未在规定的期限内缴纳社会抚养费的，自欠缴之日起每月加收欠缴社会抚养费的</w:t>
      </w:r>
      <w:r>
        <w:rPr>
          <w:rFonts w:hint="eastAsia" w:ascii="Times New Roman" w:hAnsi="Times New Roman" w:eastAsia="仿宋_GB2312" w:cs="Times New Roman"/>
          <w:sz w:val="32"/>
          <w:szCs w:val="32"/>
          <w:lang w:eastAsia="zh-CN"/>
        </w:rPr>
        <w:t>千分之二</w:t>
      </w:r>
      <w:r>
        <w:rPr>
          <w:rFonts w:ascii="Times New Roman" w:hAnsi="Times New Roman" w:eastAsia="仿宋_GB2312" w:cs="Times New Roman"/>
          <w:sz w:val="32"/>
          <w:szCs w:val="32"/>
        </w:rPr>
        <w:t>的滞纳金；仍不缴纳的，由作出征收决定的计划生育行政部门依法申请人民法院强制执行。</w:t>
      </w:r>
    </w:p>
    <w:p w14:paraId="216B08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当事人对征收决定不服的，可以依法申请行政复议或者提起行政诉讼。</w:t>
      </w:r>
    </w:p>
    <w:p w14:paraId="4DD6B2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行政复议或者行政诉讼期间，征收决定不停止执行；但是，行政复议法、行政诉讼法另有规定的除外。</w:t>
      </w:r>
    </w:p>
    <w:p w14:paraId="7E5D75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社会抚养费及滞纳金应当全部上缴国库，按照国务院财政部门的规定纳入地方财政预算管理；任何单位和个人不得截留、挪用、贪污、私分。</w:t>
      </w:r>
    </w:p>
    <w:p w14:paraId="235360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计划生育工作必要的经费，由各级人民政府财政予以保障。</w:t>
      </w:r>
    </w:p>
    <w:p w14:paraId="5B6796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县级以上人民政府计划生育、财政、计划(物价)、审计、监察等部门，应当加强对社会抚养费征收管理工作的监督、检查。</w:t>
      </w:r>
    </w:p>
    <w:p w14:paraId="392CD2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当事人所在单位或者村民委员会、城市居民委员会，应当依法配合做好社会抚养费的征收工作。</w:t>
      </w:r>
    </w:p>
    <w:p w14:paraId="42E031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违反法律、法规的规定，擅自增设与计划生育有关的收费项目或者擅自提高社会抚养费征收标准的，依照《违反行政事业性收费和罚没收入收支两条线管理规定行政处分暂行规定》处理。</w:t>
      </w:r>
    </w:p>
    <w:p w14:paraId="248BB5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截留、挪用、贪污、私分社会抚养费的，依照刑法关于贪污罪、挪用公款罪、私分国有资产罪的规定，依法追究刑事责任；尚不够刑事处罚的，对直接负责的主管人员和其他直接责任人员依法给予降级、撤职或者开除的行政处分。</w:t>
      </w:r>
    </w:p>
    <w:p w14:paraId="410E83D5">
      <w:pPr>
        <w:pStyle w:val="10"/>
        <w:ind w:firstLine="640" w:firstLineChars="200"/>
        <w:rPr>
          <w:rFonts w:hint="eastAsia"/>
          <w:lang w:eastAsia="zh-CN"/>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80FC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EA5EB7D">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EA5EB7D">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0E0CDD"/>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125F6D"/>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FD764D6"/>
    <w:rsid w:val="1FE16FBA"/>
    <w:rsid w:val="2037230C"/>
    <w:rsid w:val="2096095A"/>
    <w:rsid w:val="20D86240"/>
    <w:rsid w:val="21CE0F2E"/>
    <w:rsid w:val="221D0BEA"/>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71699"/>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0649A0"/>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A3A6440"/>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9C0E8F"/>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EEA2412"/>
    <w:rsid w:val="6F605325"/>
    <w:rsid w:val="6FAA67D8"/>
    <w:rsid w:val="705926FD"/>
    <w:rsid w:val="70817970"/>
    <w:rsid w:val="712B5699"/>
    <w:rsid w:val="71D16FC6"/>
    <w:rsid w:val="72A30A90"/>
    <w:rsid w:val="72AE5309"/>
    <w:rsid w:val="72C042BE"/>
    <w:rsid w:val="73160902"/>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AF198B"/>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2025-06-29T11:08:28Z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D75D6226C2A444C199CC09D0C9BE9A82_12</vt:lpwstr>
  </property>
</Properties>
</file>