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2BF8A">
      <w:pPr>
        <w:pStyle w:val="2"/>
        <w:jc w:val="center"/>
        <w:rPr>
          <w:rFonts w:hint="eastAsia" w:ascii="Times New Roman" w:hAnsi="Times New Roman" w:cs="Times New Roman"/>
          <w:sz w:val="44"/>
          <w:szCs w:val="44"/>
        </w:rPr>
      </w:pPr>
      <w:bookmarkStart w:id="0" w:name="_GoBack"/>
      <w:bookmarkEnd w:id="0"/>
    </w:p>
    <w:p w14:paraId="64962B72">
      <w:pPr>
        <w:pStyle w:val="2"/>
        <w:jc w:val="center"/>
        <w:rPr>
          <w:rFonts w:ascii="Times New Roman" w:hAnsi="Times New Roman" w:cs="Times New Roman"/>
          <w:sz w:val="44"/>
          <w:szCs w:val="44"/>
        </w:rPr>
      </w:pPr>
      <w:r>
        <w:rPr>
          <w:rFonts w:ascii="Times New Roman" w:hAnsi="Times New Roman" w:cs="Times New Roman"/>
          <w:sz w:val="44"/>
          <w:szCs w:val="44"/>
        </w:rPr>
        <w:t>禁止使用童工规定</w:t>
      </w:r>
    </w:p>
    <w:p w14:paraId="75F366F1">
      <w:pPr>
        <w:pStyle w:val="2"/>
        <w:ind w:firstLine="640" w:firstLineChars="200"/>
        <w:rPr>
          <w:rFonts w:hint="eastAsia" w:ascii="方正楷体_GBK" w:hAnsi="方正楷体_GBK" w:eastAsia="方正楷体_GBK" w:cs="方正楷体_GBK"/>
          <w:sz w:val="32"/>
          <w:szCs w:val="32"/>
        </w:rPr>
      </w:pPr>
    </w:p>
    <w:p w14:paraId="6AAB3430">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A0C07A3">
      <w:pPr>
        <w:pStyle w:val="2"/>
        <w:ind w:firstLine="640" w:firstLineChars="200"/>
        <w:rPr>
          <w:rFonts w:ascii="方正楷体_GBK" w:hAnsi="方正楷体_GBK" w:eastAsia="方正楷体_GBK" w:cs="方正楷体_GBK"/>
          <w:sz w:val="32"/>
          <w:szCs w:val="32"/>
        </w:rPr>
      </w:pPr>
    </w:p>
    <w:p w14:paraId="640A544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为保护未成年人的身心健康，促进义务教育制度的实施，维护未成年人的合法权益，根据宪法和劳动法、未成年人保护法，制定本规定。</w:t>
      </w:r>
    </w:p>
    <w:p w14:paraId="0A8FBE4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国家机关、社会团体、企业事业单位、民办非企业单位或者个体工商户(以下统称用人单位)均不得招用不满16周岁的未成年人(招用不满16周岁的未成年人，以下统称使用童工)。</w:t>
      </w:r>
    </w:p>
    <w:p w14:paraId="06D1563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禁止任何单位或者个人为不满16周岁的未成年人介绍就业。</w:t>
      </w:r>
    </w:p>
    <w:p w14:paraId="01FE228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禁止不满16周岁的未成年人开业从事个体经营活动。</w:t>
      </w:r>
    </w:p>
    <w:p w14:paraId="1EEEC2F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不满16周岁的未成年人的父母或者其他监护人应当保护其身心健康，保障其接受义务教育的权利，不得允许其被用人单位非法招用。</w:t>
      </w:r>
    </w:p>
    <w:p w14:paraId="5A79C7B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不满16周岁的未成年人的父母或者其他监护人允许其被用人单位非法招用的，所在地的乡(镇)人民政府、城市街道办事处以及村民委员会、居民委员会应当给予批评教育。</w:t>
      </w:r>
    </w:p>
    <w:p w14:paraId="6020734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用人单位招用人员时，必须核查被招用人员的身份证；对不满16周岁的未成年人，一律不得录用。用人单位录用人员的录用登记、核查材料应当妥善保管。</w:t>
      </w:r>
    </w:p>
    <w:p w14:paraId="4941586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县级以上各级人民政府劳动保障行政部门负责本规定执行情况的监督检查。</w:t>
      </w:r>
    </w:p>
    <w:p w14:paraId="5C11C77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县级以上各级人民政府公安、工商行政管理、教育、卫生等行政部门在各自职责范围内对本规定的执行情况进行监督检查，并对劳动保障行政部门的监督检查给予配合。</w:t>
      </w:r>
    </w:p>
    <w:p w14:paraId="577D07C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工会、共青团、妇联等群众组织应当依法维护未成年人的合法权益。</w:t>
      </w:r>
    </w:p>
    <w:p w14:paraId="28324FE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任何单位或者个人发现使用童工的，均有权向县级以上人民政府劳动保障行政部门举报。</w:t>
      </w:r>
    </w:p>
    <w:p w14:paraId="005A23B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w:t>
      </w:r>
    </w:p>
    <w:p w14:paraId="477F278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14:paraId="64728E6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p w14:paraId="353D32C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用人单位未按照本规定第四条的规定保存录用登记材料，或者伪造录用登记材料的，由劳动保障行政部门处1万元的罚款。</w:t>
      </w:r>
    </w:p>
    <w:p w14:paraId="70A7205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无营业执照、被依法吊销营业执照的单位以及未依法登记、备案的单位使用童工或者介绍童工就业的，依照本规定第六条、第七条、第八条规定的标准加一倍罚款，该非法单位由有关的行政主管部门予以取缔。</w:t>
      </w:r>
    </w:p>
    <w:p w14:paraId="46BF5BA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童工患病或者受伤的，用人单位应当负责送到医疗机构治疗，并负担治疗期间的全部医疗和生活费用。</w:t>
      </w:r>
    </w:p>
    <w:p w14:paraId="3649C2C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童工伤残或者死亡的，用人单位由工商行政管理部门吊销营业执照或者由民政部门撤销民办非企业单位登记；用人单位是国家机关、事业单位的，由有关单位依法对直接负责的主管人员和其他直接责任人员给予降级或者撤职的行政处分或者纪律处分；用人单位还应当一次性地对伤残的童工、死亡童工的直系亲属给予赔偿，赔偿金额按照国家工伤保险的有关规定计算。</w:t>
      </w:r>
    </w:p>
    <w:p w14:paraId="29FEA53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拐骗童工，强迫童工劳动，使用童工从事高空、井下、放射性、高毒、易燃易爆以及国家规定的第四级体力劳动强度的劳动，使用不满14周岁的童工，或者造成童工死亡或者严重伤残的，依照刑法关于拐卖儿童罪、强迫劳动罪或者其他罪的规定，依法追究刑事责任。</w:t>
      </w:r>
    </w:p>
    <w:p w14:paraId="606D494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行政机关工作人员有下列行为之一的，依法给予记大过或者降级的行政处分；情节严重的，依法给予撤职或者开除的行政处分；构成犯罪的，依照刑法关于滥用职权罪、玩忽职守罪或者其他罪的规定，依法追究刑事责任：</w:t>
      </w:r>
    </w:p>
    <w:p w14:paraId="7895470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(一)劳动保障等有关部门工作人员在禁止使用童工的监督检查工作中发现使用童工的情况，不予制止、纠正、查处的；</w:t>
      </w:r>
    </w:p>
    <w:p w14:paraId="2CA1B27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(二)公安机关的人民警察违反规定发放身份证或者在身份证上登录虚假出生年月的；</w:t>
      </w:r>
    </w:p>
    <w:p w14:paraId="7FD7F13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(三)工商行政管理部门工作人员发现申请人是不满16周岁的未成年人，仍然为其从事个体经营发放营业执照的。</w:t>
      </w:r>
    </w:p>
    <w:p w14:paraId="30A87DE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文艺、体育单位经未成年人的父母或者其他监护人同意，可以招用不满16周岁的专业文艺工作者、运动员。用人单位应当保障被招用的不满16周岁的未成年人的身心健康，保障其接受义务教育的权利。文艺、体育单位招用不满16周岁的专业文艺工作者、运动员的办法，由国务院劳动保障行政部门会同国务院文化、体育行政部门制定。</w:t>
      </w:r>
    </w:p>
    <w:p w14:paraId="1A06498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学校、其他教育机构以及职业培训机构按照国家有关规定组织不满16周岁的未成年人进行不影响其人身安全和身心健康的教育实践劳动、职业技能培训劳动，不属于使用童工。</w:t>
      </w:r>
    </w:p>
    <w:p w14:paraId="1190C55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54BD912"/>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3955">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00D685F">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BED7D59"/>
    <w:rsid w:val="00853C45"/>
    <w:rsid w:val="008C563F"/>
    <w:rsid w:val="00AD349A"/>
    <w:rsid w:val="0A787AD4"/>
    <w:rsid w:val="0EA122F6"/>
    <w:rsid w:val="4BED7D59"/>
    <w:rsid w:val="50600F41"/>
    <w:rsid w:val="52D829C6"/>
    <w:rsid w:val="5D235FF0"/>
    <w:rsid w:val="716455D4"/>
    <w:rsid w:val="7C62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328</Words>
  <Characters>1874</Characters>
  <Lines>15</Lines>
  <Paragraphs>4</Paragraphs>
  <TotalTime>0</TotalTime>
  <ScaleCrop>false</ScaleCrop>
  <LinksUpToDate>false</LinksUpToDate>
  <CharactersWithSpaces>2198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2019-05-23T02:06:00Z</dcterms:created>
  <dc:creator>Administrator</dc:creator>
  <cp:lastModifiedBy>拱酝爻涣和</cp:lastModifiedBy>
  <dcterms:modified xsi:type="dcterms:W3CDTF">2025-06-29T10:58:48Z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6C83069266474445BB2EE0618F4B6AB2_12</vt:lpwstr>
  </property>
</Properties>
</file>