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BE0AC">
      <w:pPr>
        <w:pStyle w:val="10"/>
        <w:jc w:val="center"/>
        <w:rPr>
          <w:rFonts w:ascii="Times New Roman" w:hAnsi="Times New Roman" w:cs="Times New Roman"/>
          <w:sz w:val="32"/>
          <w:szCs w:val="32"/>
        </w:rPr>
      </w:pPr>
      <w:bookmarkStart w:id="0" w:name="_GoBack"/>
      <w:bookmarkEnd w:id="0"/>
    </w:p>
    <w:p w14:paraId="1D2F12FD">
      <w:pPr>
        <w:pStyle w:val="10"/>
        <w:jc w:val="center"/>
        <w:rPr>
          <w:rFonts w:ascii="Times New Roman" w:hAnsi="Times New Roman" w:cs="Times New Roman"/>
          <w:sz w:val="32"/>
          <w:szCs w:val="32"/>
        </w:rPr>
      </w:pPr>
    </w:p>
    <w:p w14:paraId="616903B3">
      <w:pPr>
        <w:pStyle w:val="10"/>
        <w:jc w:val="center"/>
        <w:rPr>
          <w:rFonts w:ascii="Times New Roman" w:hAnsi="Times New Roman" w:cs="Times New Roman"/>
          <w:sz w:val="32"/>
          <w:szCs w:val="32"/>
        </w:rPr>
      </w:pPr>
      <w:r>
        <w:rPr>
          <w:rFonts w:ascii="Times New Roman" w:hAnsi="Times New Roman" w:cs="Times New Roman"/>
          <w:sz w:val="44"/>
          <w:szCs w:val="44"/>
        </w:rPr>
        <w:t>血液制品管理条例</w:t>
      </w:r>
    </w:p>
    <w:p w14:paraId="4FC94523">
      <w:pPr>
        <w:pStyle w:val="10"/>
        <w:jc w:val="center"/>
        <w:rPr>
          <w:rFonts w:ascii="Times New Roman" w:hAnsi="Times New Roman" w:cs="Times New Roman"/>
          <w:sz w:val="32"/>
          <w:szCs w:val="32"/>
        </w:rPr>
      </w:pPr>
    </w:p>
    <w:p w14:paraId="7A79C18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076590A7">
      <w:pPr>
        <w:pStyle w:val="3"/>
        <w:rPr>
          <w:sz w:val="32"/>
          <w:szCs w:val="32"/>
        </w:rPr>
      </w:pPr>
      <w:r>
        <w:rPr>
          <w:rFonts w:ascii="Times New Roman" w:hAnsi="Times New Roman" w:cs="Times New Roman"/>
          <w:sz w:val="32"/>
          <w:szCs w:val="32"/>
        </w:rPr>
        <w:t>第一章　总则</w:t>
      </w:r>
    </w:p>
    <w:p w14:paraId="03C684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为了加强血液制品管理，预防和控制经血液途径传播的疾病，保证血液制品的质量，根据药品管理法和传染病防治法，制定本条例。</w:t>
      </w:r>
    </w:p>
    <w:p w14:paraId="48179D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境内从事原料血浆的采集、供应以及血液制品的生产、经营活动。</w:t>
      </w:r>
    </w:p>
    <w:p w14:paraId="03ED1B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国务院卫生行政部门对全国的原料血浆的采集、供应和血液制品的生产、经营活动实施监督管理。</w:t>
      </w:r>
    </w:p>
    <w:p w14:paraId="48C1A2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县级以上地方各级人民政府卫生行政部门对本行政区域内的原料血浆的采集、供应和血液制品的生产、经营活动，依照本条例第三十条规定的职责实施监督管理。</w:t>
      </w:r>
    </w:p>
    <w:p w14:paraId="0848C48E">
      <w:pPr>
        <w:pStyle w:val="3"/>
        <w:bidi w:val="0"/>
      </w:pPr>
      <w:r>
        <w:t>第二章　原料血浆的管理</w:t>
      </w:r>
    </w:p>
    <w:p w14:paraId="7ACE75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国家实行单采血浆站统一规划、设置的制度。</w:t>
      </w:r>
    </w:p>
    <w:p w14:paraId="538290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部门根据核准的全国生产用原料血浆的需求，对单采血浆站的布局、数量和规模制定总体规划。省、自治区、直辖市人民政府卫生行政部门根据总体规划制定本行政区域内单采血浆站设置规划和采集血浆的区域规划，并报国务院卫生行政部门备案。</w:t>
      </w:r>
    </w:p>
    <w:p w14:paraId="3A32D0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单采血浆站由血液制品生产单位设置或者由县级人民政府卫生行政部门设置，专门从事单采血浆活动，具有独立法人资格。其他任何单位和个人不得从事单采血浆活动。</w:t>
      </w:r>
    </w:p>
    <w:p w14:paraId="2781D2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设置单采血浆站，必须具备下列条件：</w:t>
      </w:r>
    </w:p>
    <w:p w14:paraId="66636B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(一)符合单采血浆站布局、数量、规模的规划；</w:t>
      </w:r>
    </w:p>
    <w:p w14:paraId="6691DE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(二)具有与所采集原料血浆相适应的卫生专业技术人员；</w:t>
      </w:r>
    </w:p>
    <w:p w14:paraId="318C54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(三)具有与所采集原料血浆相适应的场所及卫生环境；</w:t>
      </w:r>
    </w:p>
    <w:p w14:paraId="03C7DE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(四)具有识别供血浆者的身份识别系统；</w:t>
      </w:r>
    </w:p>
    <w:p w14:paraId="37540F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(五)具有与所采集原料血浆相适应的单采血浆机械及其他设施；</w:t>
      </w:r>
    </w:p>
    <w:p w14:paraId="338B16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(六)具有对所采集原料血浆进行质量检验的技术人员以及必要的仪器设备。</w:t>
      </w:r>
    </w:p>
    <w:p w14:paraId="7C7401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设置单采血浆站的，由县级人民政府卫生行政部门初审，经设区的市、自治州人民政府卫生行政部门或者省、自治区人民政府设立的派出机关的卫生行政机构审查同意，报省、自治区、直辖市人民政府卫生行政部门审批；经审查符合条件的，由省、自治区、直辖市人民政府卫生行政部门核发《单采血浆许可证》，并报国务院卫生行政部门备案。</w:t>
      </w:r>
    </w:p>
    <w:p w14:paraId="2EFF77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单采血浆站只能对省、自治区、直辖市人民政府卫生行政部门划定区域内的供血浆者进行筛查和采集血浆。</w:t>
      </w:r>
    </w:p>
    <w:p w14:paraId="4A26D4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《单采血浆许可证》应当规定有效期。</w:t>
      </w:r>
    </w:p>
    <w:p w14:paraId="3E287C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在一个采血浆区域内，只能设置一个单采血浆站。</w:t>
      </w:r>
    </w:p>
    <w:p w14:paraId="0D32F9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严禁单采血浆站采集非划定区域内的供血浆者和其他人员的血浆。</w:t>
      </w:r>
    </w:p>
    <w:p w14:paraId="287D10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单采血浆站必须对供血浆者进行健康检查；检查合格的，由县级人民政府卫生行政部门核发《供血浆证》。</w:t>
      </w:r>
    </w:p>
    <w:p w14:paraId="0C155E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供血浆者健康检查标准，由国务院卫生行政部门制定。</w:t>
      </w:r>
    </w:p>
    <w:p w14:paraId="32ED7E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《供血浆证》由省、自治区、直辖市人民政府卫生行政部门负责设计和印制。《供血浆证》不得涂改、伪造、转让。</w:t>
      </w:r>
    </w:p>
    <w:p w14:paraId="12CD85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单采血浆站在采集血浆前，必须对供血浆者进行身份识别并核实其《供血浆证》，确认无误的，方可按照规定程序进行健康检查和血液化验；对检查、化验合格的，按照有关技术操作标准及程序采集血浆，并建立供血浆者健康检查及供血浆记录档案；对检查、化验不合格的，由单采血浆站收缴《供血浆证》，并由所在地县级人民政府卫生行政部门监督销毁。</w:t>
      </w:r>
    </w:p>
    <w:p w14:paraId="0459B1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严禁采集无《供血浆证》者的血浆。</w:t>
      </w:r>
    </w:p>
    <w:p w14:paraId="447C03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血浆采集技术操作标准及程序，由国务院卫生行政部门制定。</w:t>
      </w:r>
    </w:p>
    <w:p w14:paraId="7259B4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单采血浆站只能向一个与其签订质量责任书的血液制品生产单位供应原料血浆，严禁向其他任何单位供应原料血浆。</w:t>
      </w:r>
    </w:p>
    <w:p w14:paraId="708369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单采血浆站必须使用单采血浆机械采集血浆，严禁手工操作采集血浆。采集的血浆必须按单人份冰冻保存，不得混浆。</w:t>
      </w:r>
    </w:p>
    <w:p w14:paraId="5E9239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严禁单采血浆站采集血液或者将所采集的原料血浆用于临床。</w:t>
      </w:r>
    </w:p>
    <w:p w14:paraId="56D418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单采血浆站必须使用有产品批准文号并经国家药品生物制品检定机构逐批检定合格的体外诊断试剂以及合格的一次性采血浆器材。</w:t>
      </w:r>
    </w:p>
    <w:p w14:paraId="04D968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采血浆器材等一次性消耗品使用后，必须按照国家有关规定予以销毁，并作记录。</w:t>
      </w:r>
    </w:p>
    <w:p w14:paraId="014AE5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单采血浆站采集的原料血浆的包装、储存、运输，必须符合国家规定的卫生标准和要求。</w:t>
      </w:r>
    </w:p>
    <w:p w14:paraId="0F9BA6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单采血浆站必须依照传染病防治法及其实施办法等有关规定，严格执行消毒管理及疫情上报制度。</w:t>
      </w:r>
    </w:p>
    <w:p w14:paraId="7260F0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单采血浆站应当每半年向所在地的县级人民政府卫生行政部门报告有关原料血浆采集情况，同时抄报设区的市、自治州人民政府卫生行政部门或者省、自治区人民政府设立的派出机关的卫生行政机构及省、自治区、直辖市人民政府卫生行政部门。省、自治区、直辖市人民政府卫生行政部门应当每年向国务院卫生行政部门汇总报告本行政区域内原料血浆的采集情况。</w:t>
      </w:r>
    </w:p>
    <w:p w14:paraId="07B0F6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国家禁止出口原料血浆。</w:t>
      </w:r>
    </w:p>
    <w:p w14:paraId="32325EFF">
      <w:pPr>
        <w:pStyle w:val="3"/>
        <w:bidi w:val="0"/>
      </w:pPr>
      <w:r>
        <w:t>第三章　血液制品生产经营单位管理</w:t>
      </w:r>
    </w:p>
    <w:p w14:paraId="3D240D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新建、改建或者扩建血液制品生产单位，经国务院卫生行政部门根据总体规划进行立项审查同意后，由省、自治区、直辖市人民政府卫生行政部门依照药品管理法的规定审核批准。</w:t>
      </w:r>
    </w:p>
    <w:p w14:paraId="60A8ED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血液制品生产单位必须达到国务院卫生行政部门制定的《药品生产质量管理规范》规定的标准，经国务院卫生行政部门审查合格，并依法向工商行政管理部门申领营业执照后，方可从事血液制品的生产活动。</w:t>
      </w:r>
    </w:p>
    <w:p w14:paraId="7F81A68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血液制品生产单位应当积极开发新品种，提高血浆综合利用率。</w:t>
      </w:r>
    </w:p>
    <w:p w14:paraId="4921EF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血液制品生产单位生产国内已经生产的品种，必须依法向国务院卫生行政部门申请产品批准文号；国内尚未生产的品种，必须按照国家有关新药审批的程序和要求申报。</w:t>
      </w:r>
    </w:p>
    <w:p w14:paraId="49E713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严禁血液制品生产单位出让、出租、出借以及与他人共用《药品生产企业许可证》和产品批准文号。</w:t>
      </w:r>
    </w:p>
    <w:p w14:paraId="7286F4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血液制品生产单位不得向无《单采血浆许可证》的单采血浆站或者未与其签订质量责任书的单采血浆站及其他任何单位收集原料血浆。</w:t>
      </w:r>
    </w:p>
    <w:p w14:paraId="27CCE9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血液制品生产单位不得向其他任何单位供应原料血浆。</w:t>
      </w:r>
    </w:p>
    <w:p w14:paraId="06B4B1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血液制品生产单位在原料血浆投料生产前，必须使用有产品批准文号并经国家药品生物制品检定机构逐批检定合格的体外诊断试剂，对每一人份血浆进行全面复检，并作检测记录。</w:t>
      </w:r>
    </w:p>
    <w:p w14:paraId="5A14D0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原料血浆经复检不合格的，不得投料生产，并必须在省级药品监督员监督下按照规定程序和方法予以销毁，并作记录。</w:t>
      </w:r>
    </w:p>
    <w:p w14:paraId="343536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原料血浆经复检发现有经血液途径传播的疾病的，必须通知供应血浆的单采血浆站，并及时上报所在地省、自治区、直辖市人民政府卫生行政部门。</w:t>
      </w:r>
    </w:p>
    <w:p w14:paraId="2D6BD9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血液制品出厂前，必须经过质量检验；经检验不符合国家标准的，严禁出厂。</w:t>
      </w:r>
    </w:p>
    <w:p w14:paraId="149F9B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开办血液制品经营单位，由省、自治区、直辖市人民政府卫生行政部门审核批准。</w:t>
      </w:r>
    </w:p>
    <w:p w14:paraId="4289916D">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血液制品经营单位应当具备与所经营的产品相适应的冷藏条</w:t>
      </w:r>
      <w:r>
        <w:rPr>
          <w:rFonts w:ascii="Times New Roman" w:hAnsi="Times New Roman" w:cs="Times New Roman"/>
          <w:sz w:val="32"/>
          <w:szCs w:val="32"/>
        </w:rPr>
        <w:t>件和熟悉所经营品种的业务人员。</w:t>
      </w:r>
    </w:p>
    <w:p w14:paraId="04E085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血液制品生产经营单位生产、包装、储存、运输、经营血液制品，应当符合国家规定的卫生标准和要求。</w:t>
      </w:r>
    </w:p>
    <w:p w14:paraId="395F28A6">
      <w:pPr>
        <w:pStyle w:val="3"/>
        <w:bidi w:val="0"/>
      </w:pPr>
      <w:r>
        <w:t>第四章　监督管理</w:t>
      </w:r>
    </w:p>
    <w:p w14:paraId="1BE55B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县级以上地方各级人民政府卫生行政部门依照本条例的规定负责本行政区域内的单采血浆站、供血浆者、原料血浆的采集及血液制品经营单位的监督管理。</w:t>
      </w:r>
    </w:p>
    <w:p w14:paraId="4F8557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省、自治区、直辖市人民政府卫生行政部门依照本条例的规定负责本行政区域内的血液制品生产单位的监督管理。</w:t>
      </w:r>
    </w:p>
    <w:p w14:paraId="7F31D0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县级以上地方各级人民政府卫生行政部门的监督人员执行职务时，可以按照国家有关规定抽取样品和索取有关资料，有关单位不得拒绝和隐瞒。</w:t>
      </w:r>
    </w:p>
    <w:p w14:paraId="2DC548DD">
      <w:pPr>
        <w:pStyle w:val="10"/>
        <w:ind w:firstLine="640" w:firstLineChars="200"/>
        <w:rPr>
          <w:rFonts w:ascii="Times New Roman" w:hAnsi="Times New Roman" w:eastAsia="仿宋_GB2312" w:cs="Times New Roman"/>
          <w:spacing w:val="-11"/>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pacing w:val="-11"/>
          <w:sz w:val="32"/>
          <w:szCs w:val="32"/>
        </w:rPr>
        <w:t>省、自治区、直辖市人民政府卫生行政部门每年组织1次对本行政区域内单采血浆站的监督检查并进行年度注册。</w:t>
      </w:r>
    </w:p>
    <w:p w14:paraId="71DAB0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设区的市、自治州人民政府卫生行政部门或者省、自治区人民政府设立的派出机关的卫生行政机构每半年对本行政区域内的单采血浆站进行1次检查。</w:t>
      </w:r>
    </w:p>
    <w:p w14:paraId="2B2600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国家药品生物制品检定机构及国务院卫生行政部门指定的省级药品检验机构，应当依照本条例和国家规定的标准和要求，对血液制品生产单位生产的产品定期进行检定。</w:t>
      </w:r>
    </w:p>
    <w:p w14:paraId="42E163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国务院卫生行政部门负责全国进出口血液制品的审批及监督管理。</w:t>
      </w:r>
    </w:p>
    <w:p w14:paraId="7492A413">
      <w:pPr>
        <w:pStyle w:val="3"/>
        <w:bidi w:val="0"/>
      </w:pPr>
      <w:r>
        <w:t>第五章　罚则</w:t>
      </w:r>
    </w:p>
    <w:p w14:paraId="50FCB9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违反本条例规定，未取得省、自治区、直辖市人民政府卫生行政部门核发的《单采血浆许可证》，非法从事组织、采集、供应、倒卖原料血浆活动的，由县级以上地方人民政府卫生行政部门予以取缔，没收违法所得和从事违法活动的器材、设备，并处违法所得5倍以上10倍以下的罚款，没有违法所得的，并处5万元以上10万元以下的罚款；造成经血液途径传播的疾病传播、人身伤害等危害，构成犯罪的，依法追究刑事责任。</w:t>
      </w:r>
    </w:p>
    <w:p w14:paraId="5EE10C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单采血浆站有下列行为之一的，由县级以上地方人民政府卫生行政部门责令限期改正，处5万元以上10万元以下的罚款；有第八项所列行为的，或者有下列其他行为并且情节严重的，由省、自治区、直辖市人民政府卫生行政部门吊销《单采血浆许可证》；构成犯罪的，对负有直接责任的主管人员和其他直接责任人员依法追究刑事责任：</w:t>
      </w:r>
    </w:p>
    <w:p w14:paraId="02A9B5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(一)采集血浆前，未按照国务院卫生行政部门颁布的健康检查标准对供血浆者进行健康检查和血液化验的；</w:t>
      </w:r>
    </w:p>
    <w:p w14:paraId="24F139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(二)采集非划定区域内的供血浆者或者其他人员的血浆的，或者不对供血浆者进行身份识别，采集冒名顶替者、健康检查不合格者或者无《供血浆证》者的血浆的；</w:t>
      </w:r>
    </w:p>
    <w:p w14:paraId="531A81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(三)违反国务院卫生行政部门制定的血浆采集技术操作标准和程序，过频过量采集血浆的；</w:t>
      </w:r>
    </w:p>
    <w:p w14:paraId="31DDB7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(四)向医疗机构直接供应原料血浆或者擅自采集血液的；</w:t>
      </w:r>
    </w:p>
    <w:p w14:paraId="213F3E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(五)未使用单采血浆机械进行血浆采集的；</w:t>
      </w:r>
    </w:p>
    <w:p w14:paraId="2E2C14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(六)未使用有产品批准文号并经国家药品生物制品检定机构逐批检定合格的体外诊断试剂以及合格的一次性采血浆器材的；</w:t>
      </w:r>
    </w:p>
    <w:p w14:paraId="0223C1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(七)未按照国家规定的卫生标准和要求包装、储存、运输原料血浆的；</w:t>
      </w:r>
    </w:p>
    <w:p w14:paraId="32FDA8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 对国家规定检测项目检测结果呈阳性的血浆不清除、不及时上报的；</w:t>
      </w:r>
    </w:p>
    <w:p w14:paraId="0F01D6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 对污染的注射器、采血浆器材及不合格血浆等不经消毒处理，擅自倾倒，污染环境，造成社会危害的；</w:t>
      </w:r>
    </w:p>
    <w:p w14:paraId="69D73C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 重复使用一次性采血浆器材的；</w:t>
      </w:r>
    </w:p>
    <w:p w14:paraId="271433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 向与其签订质量责任书的血液制品生产单位以外的其他单位供应原料血浆的。</w:t>
      </w:r>
    </w:p>
    <w:p w14:paraId="5E1AB7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单采血浆站已知其采集的血浆检测结果呈阳性，仍向血液制品生产单位供应的，由省、自治区、直辖市人民政府卫生行政部门吊销《单采血浆许可证》，由县级以上地方人民政府卫生行政部门没收违法所得，并处10万元以上30万元以下的罚款；造成经血液途径传播的疾病传播、人身伤害等危害，构成犯罪的，对负有直接责任的主管人员和其他直接责任人员依法追究刑事责任。</w:t>
      </w:r>
    </w:p>
    <w:p w14:paraId="592B8F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涂改、伪造、转让《供血浆证》的，由县级人民政府卫生行政部门收缴《供血浆证》，没收违法所得，并处违法所得3倍以上5倍以下的罚款，没有违法所得的，并处1万元以下的罚款；构成犯罪的，依法追究刑事责任。</w:t>
      </w:r>
    </w:p>
    <w:p w14:paraId="6B726C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血液制品生产单位有下列行为之一的，由省级以上人民政府卫生行政部门依照药品管理法及其实施办法等有关规定，按照生产假药、劣药予以处罚；构成犯罪的，对负有直接责任的主管人员和其他直接责任人员依法追究刑事责任：</w:t>
      </w:r>
    </w:p>
    <w:p w14:paraId="548170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(一)使用无《单采血浆许可证》的单采血浆站或者未与其签订质量责任书的单采血浆站及其他任何单位供应的原料血浆的，或者非法采集原料血浆的；</w:t>
      </w:r>
    </w:p>
    <w:p w14:paraId="0B1384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(二)投料生产前未对原料血浆进行复检的，或者使用没有产品批准文号或者未经国家药品生物制品检定机构逐批检定合格的体外诊断试剂进行复检的，或者将检测不合格的原料血浆投入生产的；</w:t>
      </w:r>
    </w:p>
    <w:p w14:paraId="202079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(三)擅自更改生产工艺和质量标准的，或者将检验不合格的产品出厂的；</w:t>
      </w:r>
    </w:p>
    <w:p w14:paraId="2A12FA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(四)与他人共用产品批准文号的。</w:t>
      </w:r>
    </w:p>
    <w:p w14:paraId="2401EE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血液制品生产单位违反本条例规定，擅自向其他单位出让、出租、出借以及与他人共用《药品生产企业许可证》、产品批准文号或者供应原料血浆的，由省级以上人民政府卫生行政部门没收违法所得，并处违法所得5倍以上10倍以下的罚款，没有违法所得的，并处5万元以上10万元以下的罚款。</w:t>
      </w:r>
    </w:p>
    <w:p w14:paraId="42201E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违反本条例规定，血液制品生产经营单位生产、包装、储存、运输、经营血液制品不符合国家规定的卫生标准和要求的，由省、自治区、直辖市人民政府卫生行政部门责令改正，可以处1万元以下的罚款。</w:t>
      </w:r>
    </w:p>
    <w:p w14:paraId="4E96DE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在血液制品生产单位成品库待出厂的产品中，经抽检有一批次达不到国家规定的指标，经复检仍不合格的，由国务院卫生行政部门撤销该血液制品批准文号。</w:t>
      </w:r>
    </w:p>
    <w:p w14:paraId="451118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擅自进出口血液制品或者出口原料血浆的，由省级以上人民政府卫生行政部门没收所进出口的血液制品或者所出口的原料血浆和违法所得，并处所进出口的血液制品或者所出口的原料血浆总值3倍以上5倍以下的罚款。</w:t>
      </w:r>
    </w:p>
    <w:p w14:paraId="16C47A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血液制品检验人员虚报、瞒报、涂改、伪造检验报告及有关资料的，依法给予行政处分；构成犯罪的，依法追究刑事责任。</w:t>
      </w:r>
    </w:p>
    <w:p w14:paraId="335C10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卫生行政部门工作人员滥用职权、玩忽职守、徇私舞弊、索贿受贿，构成犯罪的，依法追究刑事责任；尚不构成犯罪的，依法给予行政处分。</w:t>
      </w:r>
    </w:p>
    <w:p w14:paraId="18F40D2B">
      <w:pPr>
        <w:pStyle w:val="3"/>
        <w:bidi w:val="0"/>
      </w:pPr>
      <w:r>
        <w:t>第六章　附则</w:t>
      </w:r>
    </w:p>
    <w:p w14:paraId="37F119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本条例下列用语的含义：</w:t>
      </w:r>
    </w:p>
    <w:p w14:paraId="12A39B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血液制品，是特指各种人血浆蛋白制品。</w:t>
      </w:r>
    </w:p>
    <w:p w14:paraId="6CCFC7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原料血浆，是指由单采血浆站采集的专用于血液制品生产原料的血浆。</w:t>
      </w:r>
    </w:p>
    <w:p w14:paraId="4B0B9D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供血浆者，是指提供血液制品生产用原料血浆的人员。</w:t>
      </w:r>
    </w:p>
    <w:p w14:paraId="3E91B2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单采血浆站，是指根据地区血源资源，按照有关标准和要求并经严格审批设立，采集供应血液制品生产用原料血浆的单位。</w:t>
      </w:r>
    </w:p>
    <w:p w14:paraId="114A5B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本条例施行前已经设立的单采血浆站和血液制品生产经营单位应当自本条例施行之日起6个月内，依照本条例的规定重新办理审批手续；凡不符合本条例规定的，一律予以关闭。</w:t>
      </w:r>
    </w:p>
    <w:p w14:paraId="2C0DB0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本条例施行前已经设立的单采血浆站适用本条例第六条第五项的时间，由国务院卫生行政部门另行规定。</w:t>
      </w:r>
    </w:p>
    <w:p w14:paraId="06566DFD">
      <w:pPr>
        <w:pStyle w:val="10"/>
        <w:ind w:firstLine="640" w:firstLineChars="200"/>
        <w:rPr>
          <w:rFonts w:hint="eastAsia"/>
          <w:lang w:eastAsia="zh-CN"/>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725D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2DC2A8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2DC2A8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2D7A90"/>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730644"/>
    <w:rsid w:val="309802D5"/>
    <w:rsid w:val="318138A8"/>
    <w:rsid w:val="31F05688"/>
    <w:rsid w:val="320E2B0A"/>
    <w:rsid w:val="32252208"/>
    <w:rsid w:val="32252ECF"/>
    <w:rsid w:val="3242780E"/>
    <w:rsid w:val="330D4027"/>
    <w:rsid w:val="3330356C"/>
    <w:rsid w:val="33CF5811"/>
    <w:rsid w:val="34031BBE"/>
    <w:rsid w:val="347F2CDC"/>
    <w:rsid w:val="349C60FB"/>
    <w:rsid w:val="35095248"/>
    <w:rsid w:val="355560D1"/>
    <w:rsid w:val="386D21AD"/>
    <w:rsid w:val="387E7233"/>
    <w:rsid w:val="39C71577"/>
    <w:rsid w:val="39FC6F65"/>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F75612"/>
    <w:rsid w:val="4D1A3493"/>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8134B"/>
    <w:rsid w:val="641F5EE8"/>
    <w:rsid w:val="642517C4"/>
    <w:rsid w:val="649C0E8F"/>
    <w:rsid w:val="65152017"/>
    <w:rsid w:val="652E7954"/>
    <w:rsid w:val="65532802"/>
    <w:rsid w:val="65BF6566"/>
    <w:rsid w:val="665D25F4"/>
    <w:rsid w:val="66E50FB1"/>
    <w:rsid w:val="674048E2"/>
    <w:rsid w:val="67D71794"/>
    <w:rsid w:val="67D912CB"/>
    <w:rsid w:val="68426F20"/>
    <w:rsid w:val="68715924"/>
    <w:rsid w:val="6A403C00"/>
    <w:rsid w:val="6A49703B"/>
    <w:rsid w:val="6B120859"/>
    <w:rsid w:val="6B4C7D1B"/>
    <w:rsid w:val="6C267EB4"/>
    <w:rsid w:val="6CC40404"/>
    <w:rsid w:val="6CD653AF"/>
    <w:rsid w:val="6D1363D3"/>
    <w:rsid w:val="6D15429C"/>
    <w:rsid w:val="6D614426"/>
    <w:rsid w:val="6DA577A5"/>
    <w:rsid w:val="6DB8609B"/>
    <w:rsid w:val="6DB87D30"/>
    <w:rsid w:val="6E804287"/>
    <w:rsid w:val="6EB30283"/>
    <w:rsid w:val="6F605325"/>
    <w:rsid w:val="6FAA67D8"/>
    <w:rsid w:val="6FE71CA1"/>
    <w:rsid w:val="705926FD"/>
    <w:rsid w:val="70817970"/>
    <w:rsid w:val="712B5699"/>
    <w:rsid w:val="72A30A90"/>
    <w:rsid w:val="72AE5309"/>
    <w:rsid w:val="72C042BE"/>
    <w:rsid w:val="72EE470F"/>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2025-06-29T11:15:23Z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9DBE7BBB87A6472FBCB2DBE3552B2B27_12</vt:lpwstr>
  </property>
</Properties>
</file>