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182E3">
      <w:pPr>
        <w:pStyle w:val="3"/>
        <w:jc w:val="center"/>
        <w:rPr>
          <w:rFonts w:hint="eastAsia" w:ascii="Times New Roman" w:hAnsi="Times New Roman" w:cs="Times New Roman"/>
          <w:sz w:val="44"/>
          <w:szCs w:val="44"/>
        </w:rPr>
      </w:pPr>
      <w:bookmarkStart w:id="0" w:name="_GoBack"/>
      <w:bookmarkEnd w:id="0"/>
    </w:p>
    <w:p w14:paraId="52A0D6B8">
      <w:pPr>
        <w:pStyle w:val="3"/>
        <w:jc w:val="center"/>
        <w:rPr>
          <w:rFonts w:ascii="Times New Roman" w:hAnsi="Times New Roman" w:cs="Times New Roman"/>
          <w:sz w:val="44"/>
          <w:szCs w:val="44"/>
        </w:rPr>
      </w:pPr>
      <w:r>
        <w:rPr>
          <w:rFonts w:ascii="Times New Roman" w:hAnsi="Times New Roman" w:cs="Times New Roman"/>
          <w:sz w:val="44"/>
          <w:szCs w:val="44"/>
        </w:rPr>
        <w:t>退耕还林条例</w:t>
      </w:r>
    </w:p>
    <w:p w14:paraId="6AE73F4D">
      <w:pPr>
        <w:pStyle w:val="3"/>
        <w:ind w:firstLine="640" w:firstLineChars="200"/>
        <w:rPr>
          <w:rFonts w:hint="eastAsia" w:ascii="Times New Roman" w:hAnsi="Times New Roman" w:eastAsia="楷体_GB2312" w:cs="Times New Roman"/>
          <w:sz w:val="32"/>
          <w:szCs w:val="32"/>
        </w:rPr>
      </w:pPr>
    </w:p>
    <w:p w14:paraId="14BF62DE">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6990D11">
      <w:pPr>
        <w:pStyle w:val="2"/>
        <w:jc w:val="center"/>
        <w:rPr>
          <w:rFonts w:ascii="方正黑体_GBK" w:eastAsia="方正黑体_GBK"/>
        </w:rPr>
      </w:pPr>
      <w:r>
        <w:rPr>
          <w:rFonts w:hint="eastAsia" w:ascii="方正黑体_GBK" w:hAnsi="Times New Roman" w:eastAsia="方正黑体_GBK" w:cs="Times New Roman"/>
        </w:rPr>
        <w:t>第一章　总则</w:t>
      </w:r>
    </w:p>
    <w:p w14:paraId="3E23C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为了规范退耕还林活动，保护退耕还林者的合法权益，巩固退耕还林成果，优化农村产业结构，改善生态环境，制定本条例。</w:t>
      </w:r>
    </w:p>
    <w:p w14:paraId="66FEC7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国务院批准规划范围内的退耕还林活动，适用本条例。</w:t>
      </w:r>
    </w:p>
    <w:p w14:paraId="5925ED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各级人民政府应当严格执行</w:t>
      </w:r>
      <w:r>
        <w:rPr>
          <w:rFonts w:hAnsi="宋体" w:cs="Times New Roman"/>
          <w:sz w:val="32"/>
          <w:szCs w:val="32"/>
        </w:rPr>
        <w:t>“</w:t>
      </w:r>
      <w:r>
        <w:rPr>
          <w:rFonts w:ascii="Times New Roman" w:hAnsi="Times New Roman" w:eastAsia="仿宋_GB2312" w:cs="Times New Roman"/>
          <w:sz w:val="32"/>
          <w:szCs w:val="32"/>
        </w:rPr>
        <w:t>退耕还林、封山绿化、以粮代赈、个体承包</w:t>
      </w:r>
      <w:r>
        <w:rPr>
          <w:rFonts w:hAnsi="宋体" w:cs="Times New Roman"/>
          <w:sz w:val="32"/>
          <w:szCs w:val="32"/>
        </w:rPr>
        <w:t>”</w:t>
      </w:r>
      <w:r>
        <w:rPr>
          <w:rFonts w:ascii="Times New Roman" w:hAnsi="Times New Roman" w:eastAsia="仿宋_GB2312" w:cs="Times New Roman"/>
          <w:sz w:val="32"/>
          <w:szCs w:val="32"/>
        </w:rPr>
        <w:t>的政策措施。</w:t>
      </w:r>
    </w:p>
    <w:p w14:paraId="6BBC83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退耕还林必须坚持生态优先。退耕还林应当与调整农村产业结构、发展农村经济，防治水土流失、保护和建设基本农田、提高粮食单产，加强农村能源建设，实施生态移民相结合。</w:t>
      </w:r>
    </w:p>
    <w:p w14:paraId="30BA61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退耕还林应当遵循下列原则：</w:t>
      </w:r>
    </w:p>
    <w:p w14:paraId="6CADA6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(一)统筹规划、分步实施、突出重点、注重实效；</w:t>
      </w:r>
    </w:p>
    <w:p w14:paraId="178F3E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(二)政策引导和农民自愿退耕相结合，谁退耕、谁造林、谁经营、谁受益；</w:t>
      </w:r>
    </w:p>
    <w:p w14:paraId="1050C9C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(三)遵循自然规律，因地制宜，宜林则林，宜草则草，综合治理；</w:t>
      </w:r>
    </w:p>
    <w:p w14:paraId="5982DE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(四)建设与保护并重，防止边治理边破坏；</w:t>
      </w:r>
    </w:p>
    <w:p w14:paraId="18A602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(五)逐步改善退耕还林者的生活条件。</w:t>
      </w:r>
    </w:p>
    <w:p w14:paraId="75A50C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西部开发工作机构负责退耕还林工作的综合协调，组织有关部门研究制定退耕还林有关政策、办法，组织和协调退耕还林总体规划的落实；国务院林业行政主管部门负责编制退耕还林总体规划、年度计划，主管全国退耕还林的实施工作，负责退耕还林工作的指导和监督检查；国务院发展计划部门会同有关部门负责退耕还林总体规划的审核、计划的汇总、基建年度计划的编制和综合平衡；国务院财政主管部门负责退耕还林中央财政补助资金的安排和监督管理；国务院农业行政主管部门负责已垦草场的退耕还草以及天然草场的恢复和建设有关规划、计划的编制，以及技术指导和监督检查；国务院水行政主管部门负责退耕还林还草地区小流域治理、水土保持等相关工作的技术指导和监督检查；国务院粮食行政管理部门负责粮源的协调和调剂工作。</w:t>
      </w:r>
    </w:p>
    <w:p w14:paraId="1A07D2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县级以上地方人民政府林业、计划、财政、农业、水利、粮食等部门在本级人民政府的统一领导下，按照本条例和规定的职责分工，负责退耕还林的有关工作。</w:t>
      </w:r>
    </w:p>
    <w:p w14:paraId="6EECA5E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退耕还林实行省、自治区、直辖市人民政府负责制。省、自治区、直辖市人民政府应当组织有关部门采取措施，保证退耕还林中央补助资金的专款专用，组织落实补助粮食的调运和供应，加强退耕还林的复查工作，按期完成国家下达的退耕还林任务，并逐级落实目标责任，签订责任书，实现退耕还林目标。</w:t>
      </w:r>
    </w:p>
    <w:p w14:paraId="3860C1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退耕还林实行目标责任制。</w:t>
      </w:r>
    </w:p>
    <w:p w14:paraId="6879BE3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县级以上地方各级人民政府有关部门应当与退耕还林工程项目负责人和技术负责人签订责任书，明确其应当承担的责任。</w:t>
      </w:r>
    </w:p>
    <w:p w14:paraId="652C48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国家支持退耕还林应用技术的研究和推广，提高退耕还林科学技术水平。</w:t>
      </w:r>
    </w:p>
    <w:p w14:paraId="2ED9C3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国务院有关部门和地方各级人民政府应当组织开展退耕还林活动的宣传教育，增强公民的生态建设和保护意识。</w:t>
      </w:r>
    </w:p>
    <w:p w14:paraId="762859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在退耕还林工作中做出显著成绩的单位和个人，由国务院有关部门和地方各级人民政府给予表彰和奖励。</w:t>
      </w:r>
    </w:p>
    <w:p w14:paraId="484935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任何单位和个人都有权检举、控告破坏退耕还林的行为。</w:t>
      </w:r>
    </w:p>
    <w:p w14:paraId="0082EAC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有关人民政府及其有关部门接到检举、控告后，应当及时处理。</w:t>
      </w:r>
    </w:p>
    <w:p w14:paraId="7BA4DF5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各级审计机关应当加强对退耕还林资金和粮食补助使用情况的审计监督。</w:t>
      </w:r>
    </w:p>
    <w:p w14:paraId="5402CCB8">
      <w:pPr>
        <w:pStyle w:val="2"/>
        <w:jc w:val="center"/>
        <w:rPr>
          <w:rFonts w:ascii="方正黑体_GBK" w:eastAsia="方正黑体_GBK"/>
        </w:rPr>
      </w:pPr>
      <w:r>
        <w:rPr>
          <w:rFonts w:hint="eastAsia" w:ascii="方正黑体_GBK" w:hAnsi="Times New Roman" w:eastAsia="方正黑体_GBK" w:cs="Times New Roman"/>
        </w:rPr>
        <w:t>第二章　规划和计划</w:t>
      </w:r>
    </w:p>
    <w:p w14:paraId="2294983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退耕还林应当统筹规划。</w:t>
      </w:r>
    </w:p>
    <w:p w14:paraId="7A3B41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退耕还林总体规划由国务院林业行政主管部门编制，经国务院西部开发工作机构协调、国务院发展计划部门审核后，报国务院批准实施。</w:t>
      </w:r>
    </w:p>
    <w:p w14:paraId="5FE41A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省、自治区、直辖市人民政府林业行政主管部门根据退耕还林总体规划会同有关部门编制本行政区域的退耕还林规划，经本级人民政府批准，报国务院有关部门备案。</w:t>
      </w:r>
    </w:p>
    <w:p w14:paraId="2591D4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退耕还林规划应当包括下列主要内容：</w:t>
      </w:r>
    </w:p>
    <w:p w14:paraId="6B629D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(一)范围、布局和重点；</w:t>
      </w:r>
    </w:p>
    <w:p w14:paraId="28F06D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(二)年限、目标和任务；</w:t>
      </w:r>
    </w:p>
    <w:p w14:paraId="402837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(三)投资测算和资金来源；</w:t>
      </w:r>
    </w:p>
    <w:p w14:paraId="4D1D9A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(四)效益分析和评价；</w:t>
      </w:r>
    </w:p>
    <w:p w14:paraId="437A9C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(五)保障措施。</w:t>
      </w:r>
    </w:p>
    <w:p w14:paraId="278AFB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下列耕地应当纳入退耕还林规划，并根据生态建设需要和国家财力有计划地实施退耕还林：</w:t>
      </w:r>
    </w:p>
    <w:p w14:paraId="0FE3DD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(一)水土流失严重的；</w:t>
      </w:r>
    </w:p>
    <w:p w14:paraId="634D39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(二)沙化、盐碱化、石漠化严重的；</w:t>
      </w:r>
    </w:p>
    <w:p w14:paraId="612DAE1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(三)生态地位重要、粮食产量低而不稳的。</w:t>
      </w:r>
    </w:p>
    <w:p w14:paraId="0F0B49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江河源头及其两侧、湖库周围的陡坡耕地以及水土流失和风沙危害严重等生态地位重要区域的耕地，应当在退耕还林规划中优先安排。</w:t>
      </w:r>
    </w:p>
    <w:p w14:paraId="49A780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基本农田保护范围内的耕地和生产条件较好、实际粮食产量超过国家退耕还林补助粮食标准并且不会造成水土流失的耕地，不得纳入退耕还林规划；但是，因生态建设特殊需要，经国务院批准并依照有关法律、行政法规规定的程序调整基本农田保护范围后，可以纳入退耕还林规划。</w:t>
      </w:r>
    </w:p>
    <w:p w14:paraId="1D0EDE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制定退耕还林规划时，应当考虑退耕农民长期的生计需要。</w:t>
      </w:r>
    </w:p>
    <w:p w14:paraId="4F790B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退耕还林规划应当与国民经济和社会发展规划、农村经济发展总体规划、土地利用总体规划相衔接，与环境保护、水土保持、防沙治沙等规划相协调。</w:t>
      </w:r>
    </w:p>
    <w:p w14:paraId="1482D7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退耕还林必须依照经批准的规划进行。未经原批准机关同意，不得擅自调整退耕还林规划。</w:t>
      </w:r>
    </w:p>
    <w:p w14:paraId="3A7E9F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省、自治区、直辖市人民政府林业行政主管部门根据退耕还林规划，会同有关部门编制本行政区域下一年度退耕还林计划建议，由本级人民政府发展计划部门审核，并经本级人民政府批准后，于每年8月31日前报国务院西部开发工作机构、林业、发展计划等有关部门。国务院林业行政主管部门汇总编制全国退耕还林年度计划建议，经国务院西部开发工作机构协调，国务院发展计划部门审核和综合平衡，报国务院批准后，由国务院发展计划部门会同有关部门于10月31日前联合下达。</w:t>
      </w:r>
    </w:p>
    <w:p w14:paraId="618D05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省、自治区、直辖市人民政府发展计划部门会同有关部门根据全国退耕还林年度计划，于11月30日前将本行政区域下一年度退耕还林计划分解下达到有关县(市)人民政府，并将分解下达情况报国务院有关部门备案。</w:t>
      </w:r>
    </w:p>
    <w:p w14:paraId="248597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省、自治区、直辖市人民政府林业行政主管部门根据国家下达的下一年度退耕还林计划，会同有关部门编制本行政区域内的年度退耕还林实施方案，报本级人民政府批准实施。</w:t>
      </w:r>
    </w:p>
    <w:p w14:paraId="3E940B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林业行政主管部门可以根据批准后的省级退耕还林年度实施方案，编制本行政区域内的退耕还林年度实施方案，报本级人民政府批准后实施，并报省、自治区、直辖市人民政府林业行政主管部门备案。</w:t>
      </w:r>
    </w:p>
    <w:p w14:paraId="5DF258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年度退耕还林实施方案，应当包括下列主要内容：</w:t>
      </w:r>
    </w:p>
    <w:p w14:paraId="323725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(一)退耕还林的具体范围；</w:t>
      </w:r>
    </w:p>
    <w:p w14:paraId="3662E75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(二)生态林与经济林比例；</w:t>
      </w:r>
    </w:p>
    <w:p w14:paraId="7DBDD2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(三)树种选择和植被配置方式；</w:t>
      </w:r>
    </w:p>
    <w:p w14:paraId="39FD5C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(四)造林模式；</w:t>
      </w:r>
    </w:p>
    <w:p w14:paraId="779048A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(五)种苗供应方式；</w:t>
      </w:r>
    </w:p>
    <w:p w14:paraId="1F491FF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(六)植被管护和配套保障措施；</w:t>
      </w:r>
    </w:p>
    <w:p w14:paraId="641857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(七)项目和技术负责人。</w:t>
      </w:r>
    </w:p>
    <w:p w14:paraId="7830770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县级人民政府林业行政主管部门应当根据年度退耕还林实施方案组织专业人员或者有资质的设计单位编制乡镇作业设计，把实施方案确定的内容落实到具体地块和土地承包经营权人。</w:t>
      </w:r>
    </w:p>
    <w:p w14:paraId="190AEBA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编制作业设计时，干旱、半干旱地区应当以种植耐旱灌木(草)、恢复原有植被为主；以间作方式植树种草的，应当间作多年生植物，主要林木的初植密度应当符合国家规定的标准。</w:t>
      </w:r>
    </w:p>
    <w:p w14:paraId="4D4984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退耕土地还林营造的生态林面积，以县为单位核算，不得低于退耕土地还林面积的80%。</w:t>
      </w:r>
    </w:p>
    <w:p w14:paraId="6484EDE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退耕还林营造的生态林，由县级以上地方人民政府林业行政主管部门根据国务院林业行政主管部门制定的标准认定。</w:t>
      </w:r>
    </w:p>
    <w:p w14:paraId="5FCC2608">
      <w:pPr>
        <w:pStyle w:val="2"/>
        <w:jc w:val="center"/>
        <w:rPr>
          <w:rFonts w:ascii="方正黑体_GBK" w:eastAsia="方正黑体_GBK"/>
        </w:rPr>
      </w:pPr>
      <w:r>
        <w:rPr>
          <w:rFonts w:hint="eastAsia" w:ascii="方正黑体_GBK" w:hAnsi="Times New Roman" w:eastAsia="方正黑体_GBK" w:cs="Times New Roman"/>
        </w:rPr>
        <w:t>第三章　造林、管护与检查验收</w:t>
      </w:r>
    </w:p>
    <w:p w14:paraId="3410E23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县级人民政府或者其委托的乡级人民政府应当与有退耕还林任务的土地承包经营权人签订退耕还林合同。</w:t>
      </w:r>
    </w:p>
    <w:p w14:paraId="06EA954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退耕还林合同应当包括下列主要内容：</w:t>
      </w:r>
    </w:p>
    <w:p w14:paraId="13C688D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(一)退耕土地还林范围、面积和宜林荒山荒地造林范围、面积；</w:t>
      </w:r>
    </w:p>
    <w:p w14:paraId="76F297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(二)按照作业设计确定的退耕还林方式；</w:t>
      </w:r>
    </w:p>
    <w:p w14:paraId="40A283B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(三)造林成活率及其保存率；</w:t>
      </w:r>
    </w:p>
    <w:p w14:paraId="4474F9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(四)管护责任；</w:t>
      </w:r>
    </w:p>
    <w:p w14:paraId="5379544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(五)资金和粮食的补助标准、期限和给付方式；</w:t>
      </w:r>
    </w:p>
    <w:p w14:paraId="0DEAF5D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(六)技术指导、技术服务的方式和内容；</w:t>
      </w:r>
    </w:p>
    <w:p w14:paraId="217D85B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(七)种苗来源和供应方式；</w:t>
      </w:r>
    </w:p>
    <w:p w14:paraId="79E9A3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(八)违约责任；</w:t>
      </w:r>
    </w:p>
    <w:p w14:paraId="3FB88F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(九)合同履行期限。</w:t>
      </w:r>
    </w:p>
    <w:p w14:paraId="4FB2ED0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退耕还林合同的内容不得与本条例以及国家其他有关退耕还林的规定相抵触。</w:t>
      </w:r>
    </w:p>
    <w:p w14:paraId="61E4A3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退耕还林需要的种苗，可以由县级人民政府根据本地区实际组织集中采购，也可以由退耕还林者自行采购。集中采购的，应当征求退耕还林者的意见，并采用公开竞价方式，签订书面合同，超过国家种苗造林补助费标准的，不得向退耕还林者强行收取超出部分的费用。</w:t>
      </w:r>
    </w:p>
    <w:p w14:paraId="4A283F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任何单位和个人不得为退耕还林者指定种苗供应商。</w:t>
      </w:r>
    </w:p>
    <w:p w14:paraId="795A37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禁止垄断经营种苗和哄抬种苗价格。</w:t>
      </w:r>
    </w:p>
    <w:p w14:paraId="00EBD2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退耕还林所用种苗应当就地培育、就近调剂，优先选用乡土树种和抗逆性强树种的良种壮苗。</w:t>
      </w:r>
    </w:p>
    <w:p w14:paraId="29DF5A5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林业、农业行政主管部门应当加强种苗培育的技术指导和服务的管理工作，保证种苗质量。</w:t>
      </w:r>
    </w:p>
    <w:p w14:paraId="6CD9612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销售、供应的退耕还林种苗应当经县级人民政府林业、农业行政主管部门检验合格，并附具标签和质量检验合格证；跨县调运的，还应当依法取得检疫合格证。</w:t>
      </w:r>
    </w:p>
    <w:p w14:paraId="7BC4E69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省、自治区、直辖市人民政府应当根据本行政区域的退耕还林规划，加强种苗生产与采种基地的建设。</w:t>
      </w:r>
    </w:p>
    <w:p w14:paraId="2CB309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国家鼓励企业和个人采取多种形式培育种苗，开展产业化经营。</w:t>
      </w:r>
    </w:p>
    <w:p w14:paraId="1121A9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退耕还林者应当按照作业设计和合同的要求植树种草。</w:t>
      </w:r>
    </w:p>
    <w:p w14:paraId="420E2B9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禁止林粮间作和破坏原有林草植被的行为。</w:t>
      </w:r>
    </w:p>
    <w:p w14:paraId="4C1B53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退耕还林者在享受资金和粮食补助期间，应当按照作业设计和合同的要求在宜林荒山荒地造林。</w:t>
      </w:r>
    </w:p>
    <w:p w14:paraId="1B2FEFB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县级人民政府应当建立退耕还林植被管护制度，落实管护责任。</w:t>
      </w:r>
    </w:p>
    <w:p w14:paraId="35913F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退耕还林者应当履行管护义务。</w:t>
      </w:r>
    </w:p>
    <w:p w14:paraId="69BC81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禁止在退耕还林项目实施范围内复耕和从事滥采、乱挖等破坏地表植被的活动。</w:t>
      </w:r>
    </w:p>
    <w:p w14:paraId="2EA7594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地方各级人民政府及其有关部门应当组织技术推广单位或者技术人员，为退耕还林提供技术指导和技术服务。</w:t>
      </w:r>
    </w:p>
    <w:p w14:paraId="1C7C445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县级人民政府林业行政主管部门应当按照国务院林业行政主管部门制定的检查验收标准和办法，对退耕还林建设项目进行检查验收，经验收合格的，方可发给验收合格证明。</w:t>
      </w:r>
    </w:p>
    <w:p w14:paraId="5594A0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省、自治区、直辖市人民政府应当对县级退耕还林检查验收结果进行复查，并根据复查结果对县级人民政府和有关责任人员进行奖惩。</w:t>
      </w:r>
    </w:p>
    <w:p w14:paraId="61C676C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国务院林业行政主管部门应当对省级复查结果进行核查，并将核查结果上报国务院。</w:t>
      </w:r>
    </w:p>
    <w:p w14:paraId="0DD6EBCE">
      <w:pPr>
        <w:pStyle w:val="2"/>
        <w:jc w:val="center"/>
        <w:rPr>
          <w:rFonts w:ascii="方正黑体_GBK" w:eastAsia="方正黑体_GBK"/>
        </w:rPr>
      </w:pPr>
      <w:r>
        <w:rPr>
          <w:rFonts w:hint="eastAsia" w:ascii="方正黑体_GBK" w:hAnsi="Times New Roman" w:eastAsia="方正黑体_GBK" w:cs="Times New Roman"/>
        </w:rPr>
        <w:t>第四章　资金和粮食补助</w:t>
      </w:r>
    </w:p>
    <w:p w14:paraId="7688F8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国家按照核定的退耕还林实际面积，向土地承包经营权人提供补助粮食、种苗造林补助费和生活补助费。具体补助标准和补助年限按照国务院有关规定执行。</w:t>
      </w:r>
    </w:p>
    <w:p w14:paraId="53FB116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尚未承包到户和休耕的坡耕地退耕还林的，以及纳入退耕还林规划的宜林荒山荒地造林，只享受种苗造林补助费。</w:t>
      </w:r>
    </w:p>
    <w:p w14:paraId="152F2F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种苗造林补助费和生活补助费由国务院计划、财政、林业部门按照有关规定及时下达、核拨。</w:t>
      </w:r>
    </w:p>
    <w:p w14:paraId="6678C6A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补助粮食应当就近调运，减少供应环节，降低供应成本。粮食补助费按照国家有关政策处理。</w:t>
      </w:r>
    </w:p>
    <w:p w14:paraId="0FA2B5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粮食调运费用由地方财政承担，不得向供应补助粮食的企业和退耕还林者分摊。</w:t>
      </w:r>
    </w:p>
    <w:p w14:paraId="22DA70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省、自治区、直辖市人民政府应当根据当地口粮消费习惯和农作物种植习惯以及当地粮食库存实际情况合理确定补助粮食的品种。</w:t>
      </w:r>
    </w:p>
    <w:p w14:paraId="6173F20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补助粮食必须达到国家规定的质量标准。不符合国家质量标准的，不得供应给退耕还林者。</w:t>
      </w:r>
    </w:p>
    <w:p w14:paraId="2D1281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退耕土地还林的第一年，该年度补助粮食可以分两次兑付，每次兑付的数量由省、自治区、直辖市人民政府确定。</w:t>
      </w:r>
    </w:p>
    <w:p w14:paraId="0E082C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从退耕土地还林第二年起，在规定的补助期限内，县级人民政府应当组织有关部门和单位及时向持有验收合格证明的退耕还林者一次兑付该年度补助粮食。</w:t>
      </w:r>
    </w:p>
    <w:p w14:paraId="25E73B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兑付的补助粮食，不得折算成现金或者代金券。供应补助粮食的企业不得回购退耕还林补助粮食。</w:t>
      </w:r>
    </w:p>
    <w:p w14:paraId="232D3D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种苗造林补助费应当用于种苗采购，节余部分可以用于造林补助和封育管护。</w:t>
      </w:r>
    </w:p>
    <w:p w14:paraId="3A4281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退耕还林者自行采购种苗的，县级人民政府或者其委托的乡级人民政府应当在退耕还林合同生效时一次付清种苗造林补助费。</w:t>
      </w:r>
    </w:p>
    <w:p w14:paraId="1A205F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集中采购种苗的，退耕还林验收合格后，种苗采购单位应当与退耕还林者结算种苗造林补助费。</w:t>
      </w:r>
    </w:p>
    <w:p w14:paraId="435443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退耕土地还林后，在规定的补助期限内，县级人民政府应当组织有关部门及时向持有验收合格证明的退耕还林者一次付清该年度生活补助费。</w:t>
      </w:r>
    </w:p>
    <w:p w14:paraId="4CF3070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退耕还林资金实行专户存储、专款专用，任何单位和个人不得挤占、截留、挪用和克扣。</w:t>
      </w:r>
    </w:p>
    <w:p w14:paraId="4AD0A2A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任何单位和个人不得弄虚作假、虚报冒领补助资金和粮食。</w:t>
      </w:r>
    </w:p>
    <w:p w14:paraId="76A62C0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退耕还林所需前期工作和科技支撑等费用，国家按照退耕还林基本建设投资的一定比例给予补助，由国务院发展计划部门根据工程情况在年度计划中安排。</w:t>
      </w:r>
    </w:p>
    <w:p w14:paraId="18BB12C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退耕还林地方所需检查验收、兑付等费用，由地方财政承担。中央有关部门所需核查等费用，由中央财政承担。</w:t>
      </w:r>
    </w:p>
    <w:p w14:paraId="07F83E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实施退耕还林的乡(镇)、村应当建立退耕还林公示制度，将退耕还林者的退耕还林面积、造林树种、成活率以及资金和粮食补助发放等情况进行公示。</w:t>
      </w:r>
    </w:p>
    <w:p w14:paraId="36103281">
      <w:pPr>
        <w:pStyle w:val="2"/>
        <w:jc w:val="center"/>
        <w:rPr>
          <w:rFonts w:ascii="方正黑体_GBK" w:eastAsia="方正黑体_GBK"/>
        </w:rPr>
      </w:pPr>
      <w:r>
        <w:rPr>
          <w:rFonts w:hint="eastAsia" w:ascii="方正黑体_GBK" w:hAnsi="Times New Roman" w:eastAsia="方正黑体_GBK" w:cs="Times New Roman"/>
        </w:rPr>
        <w:t>第五章　其他保障措施</w:t>
      </w:r>
    </w:p>
    <w:p w14:paraId="1AB510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国家保护退耕还林者享有退耕土地上的林木(草)所有权。自行退耕还林的，土地承包经营权人享有退耕土地上的林木(草)所有权；委托他人还林或者与他人合作还林的，退耕土地上的林木(草)所有权由合同约定。</w:t>
      </w:r>
    </w:p>
    <w:p w14:paraId="17B9188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退耕土地还林后，由县级以上人民政府依照森林法、草原法的有关规定发放林(草)权属证书，确认所有权和使用权，并依法办理土地变更登记手续。土地承包经营合同应当作相应调整。</w:t>
      </w:r>
    </w:p>
    <w:p w14:paraId="51F06A0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退耕土地还林后的承包经营权期限可以延长到70年。承包经营权到期后，土地承包经营权人可以依照有关法律、法规的规定继续承包。</w:t>
      </w:r>
    </w:p>
    <w:p w14:paraId="6208D86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退耕还林土地和荒山荒地造林后的承包经营权可以依法继承、转让。</w:t>
      </w:r>
    </w:p>
    <w:p w14:paraId="090F1B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退耕还林者按照国家有关规定享受税收优惠，其中退耕还林(草)所取得的农业特产收入，依照国家规定免征农业特产税。</w:t>
      </w:r>
    </w:p>
    <w:p w14:paraId="43DBC6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退耕还林的县(市)农业税收因灾减收部分，由上级财政以转移支付的方式给予适当补助；确有困难的，经国务院批准，由中央财政以转移支付的方式给予适当补助。</w:t>
      </w:r>
    </w:p>
    <w:p w14:paraId="0F0707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资金和粮食补助期满后，在不破坏整体生态功能的前提下，经有关主管部门批准，退耕还林者可以依法对其所有的林木进行采伐。</w:t>
      </w:r>
    </w:p>
    <w:p w14:paraId="0E9E83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地方各级人民政府应当加强基本农田和农业基础设施建设，增加投入，改良土壤，改造坡耕地，提高地力和单位粮食产量，解决退耕还林者的长期口粮需求。</w:t>
      </w:r>
    </w:p>
    <w:p w14:paraId="7736AF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地方各级人民政府应当根据实际情况加强沼气、小水电、太阳能、风能等农村能源建设，解决退耕还林者对能源的需求。</w:t>
      </w:r>
    </w:p>
    <w:p w14:paraId="39FCFE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地方各级人民政府应当调整农村产业结构，扶持龙头企业，发展支柱产业，开辟就业门路，增加农民收入，加快小城镇建设，促进农业人口逐步向城镇转移。</w:t>
      </w:r>
    </w:p>
    <w:p w14:paraId="24699C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国家鼓励在退耕还林过程中实行生态移民，并对生态移民农户的生产、生活设施给予适当补助。</w:t>
      </w:r>
    </w:p>
    <w:p w14:paraId="2A1F2AC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退耕还林后，有关地方人民政府应当采取封山禁牧、舍饲圈养等措施，保护退耕还林成果。</w:t>
      </w:r>
    </w:p>
    <w:p w14:paraId="2F2F40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退耕还林应当与扶贫开发、农业综合开发和水土保持等政策措施相结合，对不同性质的项目资金应当在专款专用的前提下统筹安排，提高资金使用效益。</w:t>
      </w:r>
    </w:p>
    <w:p w14:paraId="2DA3CAD2">
      <w:pPr>
        <w:pStyle w:val="2"/>
        <w:jc w:val="center"/>
        <w:rPr>
          <w:rFonts w:ascii="方正黑体_GBK" w:eastAsia="方正黑体_GBK"/>
        </w:rPr>
      </w:pPr>
      <w:r>
        <w:rPr>
          <w:rFonts w:hint="eastAsia" w:ascii="方正黑体_GBK" w:hAnsi="Times New Roman" w:eastAsia="方正黑体_GBK" w:cs="Times New Roman"/>
        </w:rPr>
        <w:t>第六章　法律责任</w:t>
      </w:r>
    </w:p>
    <w:p w14:paraId="67CECB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国家工作人员在退耕还林活动中违反本条例的规定，有下列行为之一的，依照刑法关于贪污罪、受贿罪、挪用公款罪或者其他罪的规定，依法追究刑事责任；尚不够刑事处罚的，依法给予行政处分：</w:t>
      </w:r>
    </w:p>
    <w:p w14:paraId="784633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(一)挤占、截留、挪用退耕还林资金或者克扣补助粮食的；</w:t>
      </w:r>
    </w:p>
    <w:p w14:paraId="140A83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(二)弄虚作假、虚报冒领补助资金和粮食的；</w:t>
      </w:r>
    </w:p>
    <w:p w14:paraId="2077413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(三)利用职务上的便利收受他人财物或者其他好处的。</w:t>
      </w:r>
    </w:p>
    <w:p w14:paraId="1D0E0FF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工作人员以外的其他人员有前款第(二)项行为的，依照刑法关于诈骗罪或者其他罪的规定，依法追究刑事责任；尚不够刑事处罚的，由县级以上人民政府林业行政主管部门责令退回所冒领的补助资金和粮食，处以冒领资金额2倍以上5倍以下的罚款。</w:t>
      </w:r>
    </w:p>
    <w:p w14:paraId="15B1914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国家机关工作人员在退耕还林活动中违反本条例的规定，有下列行为之一的，由其所在单位或者上一级主管部门责令限期改正，退还分摊的和多收取的费用，对直接负责的主管人员和其他直接责任人员，依照刑法关于滥用职权罪、玩忽职守罪或者其他罪的规定，依法追究刑事责任；尚不够刑事处罚的，依法给予行政处分：</w:t>
      </w:r>
    </w:p>
    <w:p w14:paraId="14919E7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(一)未及时处理有关破坏退耕还林活动的检举、控告的；</w:t>
      </w:r>
    </w:p>
    <w:p w14:paraId="60ACB8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(二)向供应补助粮食的企业和退耕还林者分摊粮食调运费用的；</w:t>
      </w:r>
    </w:p>
    <w:p w14:paraId="325986D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(三)不及时向持有验收合格证明的退耕还林者发放补助粮食和生活补助费的；</w:t>
      </w:r>
    </w:p>
    <w:p w14:paraId="35554F0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(四)在退耕还林合同生效时，对自行采购种苗的退耕还林者未一次付清种苗造林补助费的；</w:t>
      </w:r>
    </w:p>
    <w:p w14:paraId="3ED729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(五)集中采购种苗的，在退耕还林验收合格后，未与退耕还林者结算种苗造林补助费的；</w:t>
      </w:r>
    </w:p>
    <w:p w14:paraId="06C4603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(六)集中采购的种苗不合格的；</w:t>
      </w:r>
    </w:p>
    <w:p w14:paraId="5B3895A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(七)集中采购种苗的，向退耕还林者强行收取超出国家规定种苗造林补助费标准的种苗费的；</w:t>
      </w:r>
    </w:p>
    <w:p w14:paraId="7A00835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(八)为退耕还林者指定种苗供应商的；</w:t>
      </w:r>
    </w:p>
    <w:p w14:paraId="6E904C5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(九)批准粮食企业向退耕还林者供应不符合国家质量标准的补助粮食或者将补助粮食折算成现金、代金券支付的；</w:t>
      </w:r>
    </w:p>
    <w:p w14:paraId="3AD3D3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(十)其他不依照本条例规定履行职责的。</w:t>
      </w:r>
    </w:p>
    <w:p w14:paraId="2C447E1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采用不正当手段垄断种苗市场，或者哄抬种苗价格的，依照刑法关于非法经营罪、强迫交易罪或者其他罪的规定，依法追究刑事责任；尚不够刑事处罚的，由工商行政管理机关依照反不正当竞争法的规定处理；反不正当竞争法未作规定的，由工商行政管理机关处以非法经营额2倍以上5倍以下的罚款。</w:t>
      </w:r>
    </w:p>
    <w:p w14:paraId="3A5241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销售、供应未经检验合格的种苗或者未附具标签、质量检验合格证、检疫合格证的种苗的，依照刑法关于生产、销售伪劣种子罪或者其他罪的规定，依法追究刑事责任；尚不够刑事处罚的，由县级以上人民政府林业、农业行政主管部门或者工商行政管理机关依照种子法的规定处理；种子法未作规定的，由县级以上人民政府林业、农业行政主管部门依据职权处以非法经营额2倍以上5倍以下的罚款。</w:t>
      </w:r>
    </w:p>
    <w:p w14:paraId="7AB5D92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供应补助粮食的企业向退耕还林者供应不符合国家质量标准的补助粮食的，由县级以上人民政府粮食行政管理部门责令限期改正，可以处非法供应的补助粮食数量乘以标准口粮单价1倍以下的罚款。</w:t>
      </w:r>
    </w:p>
    <w:p w14:paraId="461477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供应补助粮食的企业将补助粮食折算成现金或者代金券支付的，或者回购补助粮食的，由县级以上人民政府粮食行政管理部门责令限期改正，可以处折算现金额、代金券额或者回购粮食价款1倍以下的罚款。</w:t>
      </w:r>
    </w:p>
    <w:p w14:paraId="18B5B55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退耕还林者擅自复耕，或者林粮间作、在退耕还林项目实施范围内从事滥采、乱挖等破坏地表植被的活动的，依照刑法关于非法占用农用地罪、滥伐林木罪或者其他罪的规定，依法追究刑事责任；尚不够刑事处罚的，由县级以上人民政府林业、农业、水利行政主管部门依照森林法、草原法、水土保持法的规定处罚。</w:t>
      </w:r>
    </w:p>
    <w:p w14:paraId="78A9B821">
      <w:pPr>
        <w:pStyle w:val="2"/>
        <w:jc w:val="center"/>
        <w:rPr>
          <w:rFonts w:ascii="方正黑体_GBK" w:eastAsia="方正黑体_GBK"/>
        </w:rPr>
      </w:pPr>
      <w:r>
        <w:rPr>
          <w:rFonts w:hint="eastAsia" w:ascii="方正黑体_GBK" w:hAnsi="Times New Roman" w:eastAsia="方正黑体_GBK" w:cs="Times New Roman"/>
        </w:rPr>
        <w:t>第七章　附则</w:t>
      </w:r>
    </w:p>
    <w:p w14:paraId="49D354B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已垦草场退耕还草和天然草场恢复与建设的具体实施，依照草原法和国务院有关规定执行。</w:t>
      </w:r>
    </w:p>
    <w:p w14:paraId="5ADF0D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退耕还林还草地区小流域治理、水土保持等相关工作的具体实施，依照水土保持法和国务院有关规定执行。</w:t>
      </w:r>
    </w:p>
    <w:p w14:paraId="7130B4A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国务院批准的规划范围外的土地，地方各级人民政府决定实施退耕还林的，不享受本条例规定的中央政策补助。</w:t>
      </w:r>
    </w:p>
    <w:p w14:paraId="79084F0C">
      <w:pPr>
        <w:ind w:firstLine="640" w:firstLineChars="200"/>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C5789">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9168A5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31C45A4"/>
    <w:rsid w:val="0034132E"/>
    <w:rsid w:val="00630C6D"/>
    <w:rsid w:val="0083104B"/>
    <w:rsid w:val="0126025F"/>
    <w:rsid w:val="0BDE4E18"/>
    <w:rsid w:val="1E274D4C"/>
    <w:rsid w:val="224A5E63"/>
    <w:rsid w:val="2A224113"/>
    <w:rsid w:val="30EE7115"/>
    <w:rsid w:val="531C45A4"/>
    <w:rsid w:val="548B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1130</Words>
  <Characters>6443</Characters>
  <Lines>53</Lines>
  <Paragraphs>15</Paragraphs>
  <TotalTime>0</TotalTime>
  <ScaleCrop>false</ScaleCrop>
  <LinksUpToDate>false</LinksUpToDate>
  <CharactersWithSpaces>7558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拱酝爻涣和</cp:lastModifiedBy>
  <cp:lastPrinted>2019-05-25T09:02:00Z</cp:lastPrinted>
  <dcterms:modified xsi:type="dcterms:W3CDTF">2025-06-29T11:11:35Z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95C1906D347F4E849A5CE9AAAEB8F676_12</vt:lpwstr>
  </property>
</Properties>
</file>