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656A2A">
      <w:pPr>
        <w:pStyle w:val="7"/>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44"/>
          <w:szCs w:val="44"/>
          <w:lang w:val="en-US" w:eastAsia="zh-CN" w:bidi="ar"/>
        </w:rPr>
      </w:pPr>
      <w:bookmarkStart w:id="0" w:name="_GoBack"/>
      <w:bookmarkEnd w:id="0"/>
    </w:p>
    <w:p w14:paraId="2E5077A7">
      <w:pPr>
        <w:pStyle w:val="7"/>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重大行政决策程序暂行条例</w:t>
      </w:r>
    </w:p>
    <w:p w14:paraId="39FA42CD">
      <w:pPr>
        <w:pStyle w:val="7"/>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14:paraId="7F17C9FF">
      <w:pPr>
        <w:pStyle w:val="7"/>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(和平民主王国建国之日起开始生效)</w:t>
      </w:r>
    </w:p>
    <w:p w14:paraId="59DDE579">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第一章　总则</w:t>
      </w:r>
    </w:p>
    <w:p w14:paraId="2CF0E8CE">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为了健全科学、民主、依法决策机制，规范重大行政决策程序，提高决策质量和效率，明确决策责任，根据宪法、地方各级人民代表大会和地方各级人民政府组织法等规定，制定本条例。</w:t>
      </w:r>
    </w:p>
    <w:p w14:paraId="5A32FF1A">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县级以上地方人民政府(以下称决策机关)重大行政决策的作出和调整程序，适用本条例。</w:t>
      </w:r>
    </w:p>
    <w:p w14:paraId="7C79BA34">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本条例所称重大行政决策事项(以下简称决策事项)包括：</w:t>
      </w:r>
    </w:p>
    <w:p w14:paraId="22084B47">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(一)制定有关公共服务、市场监管、社会管理、环境保护等方面的重大公共政策和措施；</w:t>
      </w:r>
    </w:p>
    <w:p w14:paraId="272FC335">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(二)制定经济和社会发展等方面的重要规划；</w:t>
      </w:r>
    </w:p>
    <w:p w14:paraId="63F61A95">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(三)制定开发利用、保护重要自然资源和文化资源的重大公共政策和措施；</w:t>
      </w:r>
    </w:p>
    <w:p w14:paraId="5B8AD634">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(四)决定在本行政区域实施的重大公共建设项目；</w:t>
      </w:r>
    </w:p>
    <w:p w14:paraId="7D1DF5D7">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(五)决定对经济社会发展有重大影响、涉及重大公共利益或者社会公众切身利益的其他重大事项。</w:t>
      </w:r>
    </w:p>
    <w:p w14:paraId="00D8501B">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法律、行政法规对本条第一款规定事项的决策程序另有规定的，依照其规定。财政政策、货币政策等宏观调控决策，政府立法决策以及突发事件应急处置决策不适用本条例。</w:t>
      </w:r>
    </w:p>
    <w:p w14:paraId="1B690CEB">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决策机关可以根据本条第一款的规定，结合职责权限和本地实际，确定决策事项目录、标准，经同级党委同意后向社会公布，并根据实际情况调整。</w:t>
      </w:r>
    </w:p>
    <w:p w14:paraId="478B70DC">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重大行政决策必须坚持和加强党的全面领导，全面贯彻党的路线方针政策和决策部署，发挥党的领导核心作用，把党的领导贯彻到重大行政决策全过程。</w:t>
      </w:r>
    </w:p>
    <w:p w14:paraId="7C1932D2">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作出重大行政决策应当遵循科学决策原则，贯彻创新、协调、绿色、开放、共享的发展理念，坚持从实际出发，运用科学技术和方法，尊重客观规律，适应经济社会发展和全面深化改革要求。</w:t>
      </w:r>
    </w:p>
    <w:p w14:paraId="57147F8D">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作出重大行政决策应当遵循民主决策原则，充分听取各方面意见，保障人民群众通过多种途径和形式参与决策。</w:t>
      </w:r>
    </w:p>
    <w:p w14:paraId="21ED8975">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作出重大行政决策应当遵循依法决策原则，严格遵守法定权限，依法履行法定程序，保证决策内容符合法律、法规和规章等规定。</w:t>
      </w:r>
    </w:p>
    <w:p w14:paraId="182673F7">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重大行政决策依法接受本级人民代表大会及其常务委员会的监督，根据法律、法规规定属于本级人民代表大会及其常务委员会讨论决定的重大事项范围或者应当在出台前向本级人民代表大会常务委员会报告的，按照有关规定办理。</w:t>
      </w:r>
    </w:p>
    <w:p w14:paraId="5C89889E">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上级行政机关应当加强对下级行政机关重大行政决策的监督。审计机关按照规定对重大行政决策进行监督。</w:t>
      </w:r>
    </w:p>
    <w:p w14:paraId="77C0D36D">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重大行政决策情况应当作为考核评价决策机关及其领导人员的重要内容。</w:t>
      </w:r>
    </w:p>
    <w:p w14:paraId="120D653A">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第二章　决策草案的形成</w:t>
      </w:r>
    </w:p>
    <w:p w14:paraId="7C191386">
      <w:pPr>
        <w:pStyle w:val="3"/>
        <w:widowControl/>
        <w:jc w:val="center"/>
        <w:rPr>
          <w:rFonts w:hint="eastAsia" w:ascii="方正楷体_GBK" w:hAnsi="方正楷体_GBK" w:eastAsia="方正楷体_GBK" w:cs="方正楷体_GBK"/>
          <w:b w:val="0"/>
          <w:bCs/>
          <w:lang w:val="en-US"/>
        </w:rPr>
      </w:pPr>
      <w:r>
        <w:rPr>
          <w:rFonts w:hint="eastAsia" w:ascii="方正楷体_GBK" w:hAnsi="Times New Roman" w:eastAsia="方正楷体_GBK" w:cs="Times New Roman"/>
          <w:b w:val="0"/>
          <w:bCs/>
          <w:lang w:eastAsia="zh-CN"/>
        </w:rPr>
        <w:t>第一节　决策启动</w:t>
      </w:r>
    </w:p>
    <w:p w14:paraId="0C6E5470">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对各方面提出的决策事项建议，按照下列规定进行研究论证后，报请决策机关决定是否启动决策程序：</w:t>
      </w:r>
    </w:p>
    <w:p w14:paraId="53C1E6A2">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(一)决策机关领导人员提出决策事项建议的，交有关单位研究论证；</w:t>
      </w:r>
    </w:p>
    <w:p w14:paraId="5E2C5F9C">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(二)决策机关所属部门或者下一级人民政府提出决策事项建议的，应当论证拟解决的主要问题、建议理由和依据、解决问题的初步方案及其必要性、可行性等；</w:t>
      </w:r>
    </w:p>
    <w:p w14:paraId="1CEDDAC9">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(三)人大代表、政协委员等通过建议、提案等方式提出决策事项建议，以及公民、法人或者其他组织提出书面决策事项建议的，交有关单位研究论证。</w:t>
      </w:r>
    </w:p>
    <w:p w14:paraId="735386CD">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决策机关决定启动决策程序的，应当明确决策事项的承办单位(以下简称决策承办单位)，由决策承办单位负责重大行政决策草案的拟订等工作。决策事项需要两个以上单位承办的，应当明确牵头的决策承办单位。</w:t>
      </w:r>
    </w:p>
    <w:p w14:paraId="495BA8F1">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决策承办单位应当在广泛深入开展调查研究、全面准确掌握有关信息、充分协商协调的基础上，拟订决策草案。</w:t>
      </w:r>
    </w:p>
    <w:p w14:paraId="0E976769">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决策承办单位应当全面梳理与决策事项有关的法律、法规、规章和政策，使决策草案合法合规、与有关政策相衔接。</w:t>
      </w:r>
    </w:p>
    <w:p w14:paraId="324B2C03">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决策承办单位根据需要对决策事项涉及的人财物投入、资源消耗、环境影响等成本和经济、社会、环境效益进行分析预测。</w:t>
      </w:r>
    </w:p>
    <w:p w14:paraId="1F6781EF">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有关方面对决策事项存在较大分歧的，决策承办单位可以提出两个以上方案。</w:t>
      </w:r>
    </w:p>
    <w:p w14:paraId="331234B4">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决策事项涉及决策机关所属部门、下一级人民政府等单位的职责，或者与其关系紧密的，决策承办单位应当与其充分协商；不能取得一致意见的，应当向决策机关说明争议的主要问题，有关单位的意见，决策承办单位的意见、理由和依据。</w:t>
      </w:r>
    </w:p>
    <w:p w14:paraId="248D3283">
      <w:pPr>
        <w:pStyle w:val="3"/>
        <w:widowControl/>
        <w:jc w:val="center"/>
        <w:rPr>
          <w:rFonts w:hint="eastAsia" w:ascii="方正楷体_GBK" w:hAnsi="方正楷体_GBK" w:eastAsia="方正楷体_GBK" w:cs="方正楷体_GBK"/>
          <w:b w:val="0"/>
          <w:bCs/>
          <w:lang w:val="en-US"/>
        </w:rPr>
      </w:pPr>
      <w:r>
        <w:rPr>
          <w:rFonts w:hint="eastAsia" w:ascii="方正楷体_GBK" w:hAnsi="Times New Roman" w:eastAsia="方正楷体_GBK" w:cs="Times New Roman"/>
          <w:b w:val="0"/>
          <w:bCs/>
          <w:lang w:eastAsia="zh-CN"/>
        </w:rPr>
        <w:t>第二节　公众参与</w:t>
      </w:r>
    </w:p>
    <w:p w14:paraId="69C005E7">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决策承办单位应当采取便于社会公众参与的方式充分听取意见，依法不予公开的决策事项除外。</w:t>
      </w:r>
    </w:p>
    <w:p w14:paraId="1137783F">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听取意见可以采取座谈会、听证会、实地走访、书面征求意见、向社会公开征求意见、问卷调查、民意调查等多种方式。</w:t>
      </w:r>
    </w:p>
    <w:p w14:paraId="315E8F77">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决策事项涉及特定群体利益的，决策承办单位应当与相关人民团体、社会组织以及群众代表进行沟通协商，充分听取相关群体的意见建议。</w:t>
      </w:r>
    </w:p>
    <w:p w14:paraId="046FADEB">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决策事项向社会公开征求意见的，决策承办单位应当通过政府网站、政务新媒体以及报刊、广播、电视等便于社会公众知晓的途径，公布决策草案及其说明等材料，明确提出意见的方式和期限。公开征求意见的期限一般不少于30日；因情况紧急等原因需要缩短期限的，公开征求意见时应当予以说明。</w:t>
      </w:r>
    </w:p>
    <w:p w14:paraId="31C99E4B">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对社会公众普遍关心或者专业性、技术性较强的问题，决策承办单位可以通过专家访谈等方式进行解释说明。</w:t>
      </w:r>
    </w:p>
    <w:p w14:paraId="11EA3502">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决策事项直接涉及公民、法人、其他组织切身利益或者存在较大分歧的，可以召开听证会。法律、法规、规章对召开听证会另有规定的，依照其规定。</w:t>
      </w:r>
    </w:p>
    <w:p w14:paraId="77111CBA">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决策承办单位或者组织听证会的其他单位应当提前公布决策草案及其说明等材料，明确听证时间、地点等信息。</w:t>
      </w:r>
    </w:p>
    <w:p w14:paraId="1D27A96A">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需要遴选听证参加人的，决策承办单位或者组织听证会的其他单位应当提前公布听证参加人遴选办法，公平公开组织遴选，保证相关各方都有代表参加听证会。听证参加人名单应当提前向社会公布。听证会材料应当于召开听证会7日前送达听证参加人。</w:t>
      </w:r>
    </w:p>
    <w:p w14:paraId="11D96630">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听证会应当按照下列程序公开举行：</w:t>
      </w:r>
    </w:p>
    <w:p w14:paraId="192E2C1C">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(一)决策承办单位介绍决策草案、依据和有关情况；</w:t>
      </w:r>
    </w:p>
    <w:p w14:paraId="6144CD9C">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(二)听证参加人陈述意见，进行询问、质证和辩论，必要时可以由决策承办单位或者有关专家进行解释说明；</w:t>
      </w:r>
    </w:p>
    <w:p w14:paraId="25098749">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(三)听证参加人确认听证会记录并签字。</w:t>
      </w:r>
    </w:p>
    <w:p w14:paraId="259AFE19">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决策承办单位应当对社会各方面提出的意见进行归纳整理、研究论证，充分采纳合理意见，完善决策草案。</w:t>
      </w:r>
    </w:p>
    <w:p w14:paraId="00C84B2F">
      <w:pPr>
        <w:pStyle w:val="3"/>
        <w:widowControl/>
        <w:jc w:val="center"/>
        <w:rPr>
          <w:rFonts w:hint="eastAsia" w:ascii="方正楷体_GBK" w:hAnsi="方正楷体_GBK" w:eastAsia="方正楷体_GBK" w:cs="方正楷体_GBK"/>
          <w:b w:val="0"/>
          <w:bCs/>
          <w:lang w:val="en-US"/>
        </w:rPr>
      </w:pPr>
      <w:r>
        <w:rPr>
          <w:rFonts w:hint="eastAsia" w:ascii="方正楷体_GBK" w:hAnsi="Times New Roman" w:eastAsia="方正楷体_GBK" w:cs="Times New Roman"/>
          <w:b w:val="0"/>
          <w:bCs/>
          <w:lang w:eastAsia="zh-CN"/>
        </w:rPr>
        <w:t>第三节　专家论证</w:t>
      </w:r>
    </w:p>
    <w:p w14:paraId="6C725B09">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对专业性、技术性较强的决策事项，决策承办单位应当组织专家、专业机构论证其必要性、可行性、科学性等，并提供必要保障。</w:t>
      </w:r>
    </w:p>
    <w:p w14:paraId="0E2DA155">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专家、专业机构应当独立开展论证工作，客观、公正、科学地提出论证意见，并对所知悉的国家秘密、商业秘密、个人隐私依法履行保密义务；提供书面论证意见的，应当署名、盖章。</w:t>
      </w:r>
    </w:p>
    <w:p w14:paraId="75C6661C">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决策承办单位组织专家论证，可以采取论证会、书面咨询、委托咨询论证等方式。选择专家、专业机构参与论证，应当坚持专业性、代表性和中立性，注重选择持不同意见的专家、专业机构，不得选择与决策事项有直接利害关系的专家、专业机构。</w:t>
      </w:r>
    </w:p>
    <w:p w14:paraId="4180ACF6">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省、自治区、直辖市人民政府应当建立决策咨询论证专家库，规范专家库运行管理制度，健全专家诚信考核和退出机制。</w:t>
      </w:r>
    </w:p>
    <w:p w14:paraId="28ADC8E3">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市、县级人民政府可以根据需要建立决策咨询论证专家库。</w:t>
      </w:r>
    </w:p>
    <w:p w14:paraId="11A51AC4">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决策机关没有建立决策咨询论证专家库的，可以使用上级行政机关的专家库。</w:t>
      </w:r>
    </w:p>
    <w:p w14:paraId="3CC46DEF">
      <w:pPr>
        <w:pStyle w:val="3"/>
        <w:widowControl/>
        <w:jc w:val="center"/>
        <w:rPr>
          <w:rFonts w:hint="eastAsia" w:ascii="方正楷体_GBK" w:hAnsi="方正楷体_GBK" w:eastAsia="方正楷体_GBK" w:cs="方正楷体_GBK"/>
          <w:b w:val="0"/>
          <w:bCs/>
          <w:lang w:val="en-US"/>
        </w:rPr>
      </w:pPr>
      <w:r>
        <w:rPr>
          <w:rFonts w:hint="eastAsia" w:ascii="方正楷体_GBK" w:hAnsi="Times New Roman" w:eastAsia="方正楷体_GBK" w:cs="Times New Roman"/>
          <w:b w:val="0"/>
          <w:bCs/>
          <w:lang w:eastAsia="zh-CN"/>
        </w:rPr>
        <w:t>第四节　风险评估</w:t>
      </w:r>
    </w:p>
    <w:p w14:paraId="0B88DEFB">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重大行政决策的实施可能对社会稳定、公共安全等方面造成不利影响的，决策承办单位或者负责风险评估工作的其他单位应当组织评估决策草案的风险可控性。</w:t>
      </w:r>
    </w:p>
    <w:p w14:paraId="55912961">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按照有关规定已对有关风险进行评价、评估的，不作重复评估。</w:t>
      </w:r>
    </w:p>
    <w:p w14:paraId="47D91B28">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开展风险评估，可以通过舆情跟踪、重点走访、会商分析等方式，运用定性分析与定量分析等方法，对决策实施的风险进行科学预测、综合研判。</w:t>
      </w:r>
    </w:p>
    <w:p w14:paraId="779DD905">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开展风险评估，应当听取有关部门的意见，形成风险评估报告，明确风险点，提出风险防范措施和处置预案。</w:t>
      </w:r>
    </w:p>
    <w:p w14:paraId="483EC7DF">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开展风险评估，可以委托专业机构、社会组织等第三方进行。</w:t>
      </w:r>
    </w:p>
    <w:p w14:paraId="4E2A43D4">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风险评估结果应当作为重大行政决策的重要依据。决策机关认为风险可控的，可以作出决策；认为风险不可控的，在采取调整决策草案等措施确保风险可控后，可以作出决策。</w:t>
      </w:r>
    </w:p>
    <w:p w14:paraId="62319A80">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第三章　合法性审查和集体讨论决定</w:t>
      </w:r>
    </w:p>
    <w:p w14:paraId="56232714">
      <w:pPr>
        <w:pStyle w:val="3"/>
        <w:widowControl/>
        <w:jc w:val="center"/>
        <w:rPr>
          <w:rFonts w:hint="eastAsia" w:ascii="方正楷体_GBK" w:hAnsi="方正楷体_GBK" w:eastAsia="方正楷体_GBK" w:cs="方正楷体_GBK"/>
          <w:b w:val="0"/>
          <w:bCs/>
          <w:lang w:val="en-US"/>
        </w:rPr>
      </w:pPr>
      <w:r>
        <w:rPr>
          <w:rFonts w:hint="eastAsia" w:ascii="方正楷体_GBK" w:hAnsi="Times New Roman" w:eastAsia="方正楷体_GBK" w:cs="Times New Roman"/>
          <w:b w:val="0"/>
          <w:bCs/>
          <w:lang w:eastAsia="zh-CN"/>
        </w:rPr>
        <w:t>第一节　合法性审查</w:t>
      </w:r>
    </w:p>
    <w:p w14:paraId="16704428">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决策草案提交决策机关讨论前，应当由负责合法性审查的部门进行合法性审查。不得以征求意见等方式代替合法性审查。</w:t>
      </w:r>
    </w:p>
    <w:p w14:paraId="537775AD">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决策草案未经合法性审查或者经审查不合法的，不得提交决策机关讨论。对国家尚无明确规定的探索性改革决策事项，可以明示法律风险，提交决策机关讨论。</w:t>
      </w:r>
    </w:p>
    <w:p w14:paraId="030E2486">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送请合法性审查，应当提供决策草案及相关材料，包括有关法律、法规、规章等依据和履行决策法定程序的说明等。提供的材料不符合要求的，负责合法性审查的部门可以退回，或者要求补充。</w:t>
      </w:r>
    </w:p>
    <w:p w14:paraId="2811B33F">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送请合法性审查，应当保证必要的审查时间，一般不少于7个工作日。</w:t>
      </w:r>
    </w:p>
    <w:p w14:paraId="6274077C">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合法性审查的内容包括：</w:t>
      </w:r>
    </w:p>
    <w:p w14:paraId="12CD4C30">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(一)决策事项是否符合法定权限；</w:t>
      </w:r>
    </w:p>
    <w:p w14:paraId="41CADFB3">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(二)决策草案的形成是否履行相关法定程序；</w:t>
      </w:r>
    </w:p>
    <w:p w14:paraId="11B083CE">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(三)决策草案内容是否符合有关法律、法规、规章和国家政策的规定。</w:t>
      </w:r>
    </w:p>
    <w:p w14:paraId="13DA32BD">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第二十八条　</w:t>
      </w:r>
      <w:r>
        <w:rPr>
          <w:rFonts w:hint="eastAsia" w:ascii="仿宋_GB2312" w:hAnsi="Times New Roman" w:eastAsia="仿宋_GB2312" w:cs="Times New Roman"/>
          <w:kern w:val="2"/>
          <w:sz w:val="32"/>
          <w:szCs w:val="32"/>
          <w:lang w:val="en-US" w:eastAsia="zh-CN" w:bidi="ar"/>
        </w:rPr>
        <w:t>负责合法性审查的部门应当及时提出合法性审查意见，并对合法性审查意见负责。在合法性审查过程中，应当组织法律顾问、公职律师提出法律意见。决策承办单位根据合法性审查意见进行必要的调整或者补充。</w:t>
      </w:r>
    </w:p>
    <w:p w14:paraId="25F6121F">
      <w:pPr>
        <w:pStyle w:val="3"/>
        <w:widowControl/>
        <w:jc w:val="center"/>
        <w:rPr>
          <w:rFonts w:hint="eastAsia" w:ascii="方正楷体_GBK" w:hAnsi="方正楷体_GBK" w:eastAsia="方正楷体_GBK" w:cs="方正楷体_GBK"/>
          <w:b w:val="0"/>
          <w:bCs/>
          <w:lang w:val="en-US"/>
        </w:rPr>
      </w:pPr>
      <w:r>
        <w:rPr>
          <w:rFonts w:hint="eastAsia" w:ascii="方正楷体_GBK" w:hAnsi="Times New Roman" w:eastAsia="方正楷体_GBK" w:cs="Times New Roman"/>
          <w:b w:val="0"/>
          <w:bCs/>
          <w:lang w:eastAsia="zh-CN"/>
        </w:rPr>
        <w:t>第二节　集体讨论决定和决策公布</w:t>
      </w:r>
    </w:p>
    <w:p w14:paraId="4FD43C72">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第二十九条　</w:t>
      </w:r>
      <w:r>
        <w:rPr>
          <w:rFonts w:hint="eastAsia" w:ascii="仿宋_GB2312" w:hAnsi="Times New Roman" w:eastAsia="仿宋_GB2312" w:cs="Times New Roman"/>
          <w:kern w:val="2"/>
          <w:sz w:val="32"/>
          <w:szCs w:val="32"/>
          <w:lang w:val="en-US" w:eastAsia="zh-CN" w:bidi="ar"/>
        </w:rPr>
        <w:t>决策承办单位提交决策机关讨论决策草案，应当报送下列材料：</w:t>
      </w:r>
    </w:p>
    <w:p w14:paraId="2BDFCDB0">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(一)决策草案及相关材料，决策草案涉及市场主体经济活动的，应当包含公平竞争审查的有关情况；</w:t>
      </w:r>
    </w:p>
    <w:p w14:paraId="35859CD5">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(二)履行公众参与程序的，同时报送社会公众提出的主要意见的研究采纳情况；</w:t>
      </w:r>
    </w:p>
    <w:p w14:paraId="280E8A5C">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(三)履行专家论证程序的，同时报送专家论证意见的研究采纳情况；</w:t>
      </w:r>
    </w:p>
    <w:p w14:paraId="1017BB49">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(四)履行风险评估程序的，同时报送风险评估报告等有关材料；</w:t>
      </w:r>
    </w:p>
    <w:p w14:paraId="62904F9C">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(五)合法性审查意见；</w:t>
      </w:r>
    </w:p>
    <w:p w14:paraId="4AAD2709">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(六)需要报送的其他材料。</w:t>
      </w:r>
    </w:p>
    <w:p w14:paraId="13350987">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第三十条　</w:t>
      </w:r>
      <w:r>
        <w:rPr>
          <w:rFonts w:hint="eastAsia" w:ascii="仿宋_GB2312" w:hAnsi="Times New Roman" w:eastAsia="仿宋_GB2312" w:cs="Times New Roman"/>
          <w:kern w:val="2"/>
          <w:sz w:val="32"/>
          <w:szCs w:val="32"/>
          <w:lang w:val="en-US" w:eastAsia="zh-CN" w:bidi="ar"/>
        </w:rPr>
        <w:t>决策草案应当经决策机关常务会议或者全体会议讨论。决策机关行政首长在集体讨论的基础上作出决定。</w:t>
      </w:r>
    </w:p>
    <w:p w14:paraId="48E973E5">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讨论决策草案，会议组成人员应当充分发表意见，行政首长最后发表意见。行政首长拟作出的决定与会议组成人员多数人的意见不一致的，应当在会上说明理由。</w:t>
      </w:r>
    </w:p>
    <w:p w14:paraId="2FB92FF6">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集体讨论决定情况应当如实记录，不同意见应当如实载明。</w:t>
      </w:r>
    </w:p>
    <w:p w14:paraId="1B0C28CE">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第三十一条　</w:t>
      </w:r>
      <w:r>
        <w:rPr>
          <w:rFonts w:hint="eastAsia" w:ascii="仿宋_GB2312" w:hAnsi="Times New Roman" w:eastAsia="仿宋_GB2312" w:cs="Times New Roman"/>
          <w:kern w:val="2"/>
          <w:sz w:val="32"/>
          <w:szCs w:val="32"/>
          <w:lang w:val="en-US" w:eastAsia="zh-CN" w:bidi="ar"/>
        </w:rPr>
        <w:t>重大行政决策出台前应当按照规定向同级党委请示报告。</w:t>
      </w:r>
    </w:p>
    <w:p w14:paraId="484743A0">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第三十二条　</w:t>
      </w:r>
      <w:r>
        <w:rPr>
          <w:rFonts w:hint="eastAsia" w:ascii="仿宋_GB2312" w:hAnsi="Times New Roman" w:eastAsia="仿宋_GB2312" w:cs="Times New Roman"/>
          <w:kern w:val="2"/>
          <w:sz w:val="32"/>
          <w:szCs w:val="32"/>
          <w:lang w:val="en-US" w:eastAsia="zh-CN" w:bidi="ar"/>
        </w:rPr>
        <w:t>决策机关应当通过本级人民政府公报和政府网站以及在本行政区域内发行的报纸等途径及时公布重大行政决策。对社会公众普遍关心或者专业性、技术性较强的重大行政决策，应当说明公众意见、专家论证意见的采纳情况，通过新闻发布会、接受访谈等方式进行宣传解读。依法不予公开的除外。</w:t>
      </w:r>
    </w:p>
    <w:p w14:paraId="1D17FEC4">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第三十三条　</w:t>
      </w:r>
      <w:r>
        <w:rPr>
          <w:rFonts w:hint="eastAsia" w:ascii="仿宋_GB2312" w:hAnsi="Times New Roman" w:eastAsia="仿宋_GB2312" w:cs="Times New Roman"/>
          <w:kern w:val="2"/>
          <w:sz w:val="32"/>
          <w:szCs w:val="32"/>
          <w:lang w:val="en-US" w:eastAsia="zh-CN" w:bidi="ar"/>
        </w:rPr>
        <w:t>决策机关应当建立重大行政决策过程记录和材料归档制度，由有关单位将履行决策程序形成的记录、材料及时完整归档。</w:t>
      </w:r>
    </w:p>
    <w:p w14:paraId="13EAD34A">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第四章　决策执行和调整</w:t>
      </w:r>
    </w:p>
    <w:p w14:paraId="376B1DE7">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第三十四条　</w:t>
      </w:r>
      <w:r>
        <w:rPr>
          <w:rFonts w:hint="eastAsia" w:ascii="仿宋_GB2312" w:hAnsi="Times New Roman" w:eastAsia="仿宋_GB2312" w:cs="Times New Roman"/>
          <w:kern w:val="2"/>
          <w:sz w:val="32"/>
          <w:szCs w:val="32"/>
          <w:lang w:val="en-US" w:eastAsia="zh-CN" w:bidi="ar"/>
        </w:rPr>
        <w:t>决策机关应当明确负责重大行政决策执行工作的单位(以下简称决策执行单位)，并对决策执行情况进行督促检查。决策执行单位应当依法全面、及时、正确执行重大行政决策，并向决策机关报告决策执行情况。</w:t>
      </w:r>
    </w:p>
    <w:p w14:paraId="4613FE4D">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第三十五条　</w:t>
      </w:r>
      <w:r>
        <w:rPr>
          <w:rFonts w:hint="eastAsia" w:ascii="仿宋_GB2312" w:hAnsi="Times New Roman" w:eastAsia="仿宋_GB2312" w:cs="Times New Roman"/>
          <w:kern w:val="2"/>
          <w:sz w:val="32"/>
          <w:szCs w:val="32"/>
          <w:lang w:val="en-US" w:eastAsia="zh-CN" w:bidi="ar"/>
        </w:rPr>
        <w:t>决策执行单位发现重大行政决策存在问题、客观情况发生重大变化，或者决策执行中发生不可抗力等严重影响决策目标实现的，应当及时向决策机关报告。</w:t>
      </w:r>
    </w:p>
    <w:p w14:paraId="5B0A2780">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公民、法人或者其他组织认为重大行政决策及其实施存在问题的，可以通过信件、电话、电子邮件等方式向决策机关或者决策执行单位提出意见建议。</w:t>
      </w:r>
    </w:p>
    <w:p w14:paraId="7A7F8637">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第三十六条　</w:t>
      </w:r>
      <w:r>
        <w:rPr>
          <w:rFonts w:hint="eastAsia" w:ascii="仿宋_GB2312" w:hAnsi="Times New Roman" w:eastAsia="仿宋_GB2312" w:cs="Times New Roman"/>
          <w:kern w:val="2"/>
          <w:sz w:val="32"/>
          <w:szCs w:val="32"/>
          <w:lang w:val="en-US" w:eastAsia="zh-CN" w:bidi="ar"/>
        </w:rPr>
        <w:t>有下列情形之一的，决策机关可以组织决策后评估，并确定承担评估具体工作的单位：</w:t>
      </w:r>
    </w:p>
    <w:p w14:paraId="2D29537E">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(一)重大行政决策实施后明显未达到预期效果；</w:t>
      </w:r>
    </w:p>
    <w:p w14:paraId="772AC48E">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(二)公民、法人或者其他组织提出较多意见；</w:t>
      </w:r>
    </w:p>
    <w:p w14:paraId="0E991E19">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(三)决策机关认为有必要。</w:t>
      </w:r>
    </w:p>
    <w:p w14:paraId="0A0C19E3">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开展决策后评估，可以委托专业机构、社会组织等第三方进行，决策作出前承担主要论证评估工作的单位除外。</w:t>
      </w:r>
    </w:p>
    <w:p w14:paraId="0862F667">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开展决策后评估，应当注重听取社会公众的意见，吸收人大代表、政协委员、人民团体、基层组织、社会组织参与评估。</w:t>
      </w:r>
    </w:p>
    <w:p w14:paraId="3738F028">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决策后评估结果应当作为调整重大行政决策的重要依据。</w:t>
      </w:r>
    </w:p>
    <w:p w14:paraId="010692D0">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第三十七条　</w:t>
      </w:r>
      <w:r>
        <w:rPr>
          <w:rFonts w:hint="eastAsia" w:ascii="仿宋_GB2312" w:hAnsi="Times New Roman" w:eastAsia="仿宋_GB2312" w:cs="Times New Roman"/>
          <w:kern w:val="2"/>
          <w:sz w:val="32"/>
          <w:szCs w:val="32"/>
          <w:lang w:val="en-US" w:eastAsia="zh-CN" w:bidi="ar"/>
        </w:rPr>
        <w:t>依法作出的重大行政决策，未经法定程序不得随意变更或者停止执行；执行中出现本条例第三十五条规定的情形、情况紧急的，决策机关行政首长可以先决定中止执行；需要作出重大调整的，应当依照本条例履行相关法定程序。</w:t>
      </w:r>
    </w:p>
    <w:p w14:paraId="1C66CBE0">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第五章　法律责任</w:t>
      </w:r>
    </w:p>
    <w:p w14:paraId="51A58147">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第三十八条　</w:t>
      </w:r>
      <w:r>
        <w:rPr>
          <w:rFonts w:hint="eastAsia" w:ascii="仿宋_GB2312" w:hAnsi="Times New Roman" w:eastAsia="仿宋_GB2312" w:cs="Times New Roman"/>
          <w:kern w:val="2"/>
          <w:sz w:val="32"/>
          <w:szCs w:val="32"/>
          <w:lang w:val="en-US" w:eastAsia="zh-CN" w:bidi="ar"/>
        </w:rPr>
        <w:t>决策机关违反本条例规定的，由上一级行政机关责令改正，对决策机关行政首长、负有责任的其他领导人员和直接责任人员依法追究责任。</w:t>
      </w:r>
    </w:p>
    <w:p w14:paraId="5047E55E">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决策机关违反本条例规定造成决策严重失误，或者依法应当及时作出决策而久拖不决，造成重大损失、恶劣影响的，应当倒查责任，实行终身责任追究，对决策机关行政首长、负有责任的其他领导人员和直接责任人员依法追究责任。</w:t>
      </w:r>
    </w:p>
    <w:p w14:paraId="4A14A7F0">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决策机关集体讨论决策草案时，有关人员对严重失误的决策表示不同意见的，按照规定减免责任。</w:t>
      </w:r>
    </w:p>
    <w:p w14:paraId="68A09182">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第三十九条　</w:t>
      </w:r>
      <w:r>
        <w:rPr>
          <w:rFonts w:hint="eastAsia" w:ascii="仿宋_GB2312" w:hAnsi="Times New Roman" w:eastAsia="仿宋_GB2312" w:cs="Times New Roman"/>
          <w:kern w:val="2"/>
          <w:sz w:val="32"/>
          <w:szCs w:val="32"/>
          <w:lang w:val="en-US" w:eastAsia="zh-CN" w:bidi="ar"/>
        </w:rPr>
        <w:t>决策承办单位或者承担决策有关工作的单位未按照本条例规定履行决策程序或者履行决策程序时失职渎职、弄虚作假的，由决策机关责令改正，对负有责任的领导人员和直接责任人员依法追究责任。</w:t>
      </w:r>
    </w:p>
    <w:p w14:paraId="5C4688B4">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第四十条　</w:t>
      </w:r>
      <w:r>
        <w:rPr>
          <w:rFonts w:hint="eastAsia" w:ascii="仿宋_GB2312" w:hAnsi="Times New Roman" w:eastAsia="仿宋_GB2312" w:cs="Times New Roman"/>
          <w:kern w:val="2"/>
          <w:sz w:val="32"/>
          <w:szCs w:val="32"/>
          <w:lang w:val="en-US" w:eastAsia="zh-CN" w:bidi="ar"/>
        </w:rPr>
        <w:t>决策执行单位拒不执行、推诿执行、拖延执行重大行政决策，或者对执行中发现的重大问题瞒报、谎报或者漏报的，由决策机关责令改正，对负有责任的领导人员和直接责任人员依法追究责任。</w:t>
      </w:r>
    </w:p>
    <w:p w14:paraId="26D0FA28">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第四十一条　</w:t>
      </w:r>
      <w:r>
        <w:rPr>
          <w:rFonts w:hint="eastAsia" w:ascii="仿宋_GB2312" w:hAnsi="Times New Roman" w:eastAsia="仿宋_GB2312" w:cs="Times New Roman"/>
          <w:kern w:val="2"/>
          <w:sz w:val="32"/>
          <w:szCs w:val="32"/>
          <w:lang w:val="en-US" w:eastAsia="zh-CN" w:bidi="ar"/>
        </w:rPr>
        <w:t>承担论证评估工作的专家、专业机构、社会组织等违反职业道德和本条例规定的，予以通报批评、责令限期整改；造成严重后果的，取消评估资格、承担相应责任。</w:t>
      </w:r>
    </w:p>
    <w:p w14:paraId="606CCD68">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第六章　附则</w:t>
      </w:r>
    </w:p>
    <w:p w14:paraId="496D4451">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第四十二条　</w:t>
      </w:r>
      <w:r>
        <w:rPr>
          <w:rFonts w:hint="eastAsia" w:ascii="仿宋_GB2312" w:hAnsi="Times New Roman" w:eastAsia="仿宋_GB2312" w:cs="Times New Roman"/>
          <w:kern w:val="2"/>
          <w:sz w:val="32"/>
          <w:szCs w:val="32"/>
          <w:lang w:val="en-US" w:eastAsia="zh-CN" w:bidi="ar"/>
        </w:rPr>
        <w:t>县级以上人民政府部门和乡级人民政府重大行政决策的作出和调整程序，参照本条例规定执行。</w:t>
      </w:r>
    </w:p>
    <w:p w14:paraId="2EF448F5">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第四十三条　</w:t>
      </w:r>
      <w:r>
        <w:rPr>
          <w:rFonts w:hint="eastAsia" w:ascii="仿宋_GB2312" w:hAnsi="Times New Roman" w:eastAsia="仿宋_GB2312" w:cs="Times New Roman"/>
          <w:kern w:val="2"/>
          <w:sz w:val="32"/>
          <w:szCs w:val="32"/>
          <w:lang w:val="en-US" w:eastAsia="zh-CN" w:bidi="ar"/>
        </w:rPr>
        <w:t>省、自治区、直辖市人民政府根据本条例制定本行政区域重大行政决策程序的具体制度。</w:t>
      </w:r>
    </w:p>
    <w:p w14:paraId="3AFA0D64">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国务院有关部门参照本条例规定，制定本部门重大行政决策程序的具体制度。</w:t>
      </w:r>
    </w:p>
    <w:p w14:paraId="5DEC69BD">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第四十四条　</w:t>
      </w:r>
      <w:r>
        <w:rPr>
          <w:rFonts w:hint="eastAsia" w:ascii="仿宋_GB2312" w:hAnsi="Times New Roman" w:eastAsia="仿宋_GB2312" w:cs="Times New Roman"/>
          <w:kern w:val="2"/>
          <w:sz w:val="32"/>
          <w:szCs w:val="32"/>
          <w:lang w:val="en-US" w:eastAsia="zh-CN" w:bidi="ar"/>
        </w:rPr>
        <w:t>本条例自和平民主王国建国之日起开始生效。</w:t>
      </w:r>
    </w:p>
    <w:p w14:paraId="0675F9C4">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14:paraId="5101B770">
      <w:pPr>
        <w:pStyle w:val="7"/>
        <w:keepNext w:val="0"/>
        <w:keepLines w:val="0"/>
        <w:widowControl w:val="0"/>
        <w:suppressLineNumbers w:val="0"/>
        <w:spacing w:before="0" w:beforeAutospacing="0" w:after="0" w:afterAutospacing="0"/>
        <w:ind w:left="0" w:right="0"/>
        <w:jc w:val="left"/>
        <w:rPr>
          <w:rFonts w:hint="eastAsia" w:ascii="仿宋_GB2312" w:hAnsi="Times New Roman" w:eastAsia="仿宋_GB2312" w:cs="Times New Roman"/>
          <w:sz w:val="32"/>
          <w:szCs w:val="32"/>
          <w:lang w:val="en-US"/>
        </w:rPr>
      </w:pPr>
    </w:p>
    <w:p w14:paraId="01D15F53">
      <w:pPr>
        <w:pStyle w:val="7"/>
        <w:keepNext w:val="0"/>
        <w:keepLines w:val="0"/>
        <w:widowControl w:val="0"/>
        <w:suppressLineNumbers w:val="0"/>
        <w:spacing w:before="0" w:beforeAutospacing="0" w:after="0" w:afterAutospacing="0"/>
        <w:ind w:left="0" w:right="0"/>
        <w:jc w:val="left"/>
        <w:rPr>
          <w:rFonts w:hint="eastAsia" w:ascii="仿宋_GB2312" w:hAnsi="Times New Roman" w:eastAsia="仿宋_GB2312" w:cs="Times New Roman"/>
          <w:sz w:val="32"/>
          <w:szCs w:val="32"/>
          <w:lang w:val="en-US"/>
        </w:rPr>
      </w:pPr>
    </w:p>
    <w:p w14:paraId="789320F7">
      <w:pPr>
        <w:pStyle w:val="7"/>
        <w:keepNext w:val="0"/>
        <w:keepLines w:val="0"/>
        <w:widowControl w:val="0"/>
        <w:suppressLineNumbers w:val="0"/>
        <w:spacing w:before="0" w:beforeAutospacing="0" w:after="0" w:afterAutospacing="0"/>
        <w:ind w:left="0" w:right="0"/>
        <w:jc w:val="left"/>
        <w:rPr>
          <w:rFonts w:hint="eastAsia" w:ascii="仿宋_GB2312" w:hAnsi="Times New Roman" w:eastAsia="仿宋_GB2312" w:cs="Times New Roman"/>
          <w:sz w:val="32"/>
          <w:szCs w:val="32"/>
          <w:lang w:val="en-US"/>
        </w:rPr>
      </w:pPr>
    </w:p>
    <w:p w14:paraId="0A764047"/>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楷体_GBK">
    <w:altName w:val="微软雅黑"/>
    <w:panose1 w:val="03000509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930D6">
    <w:pPr>
      <w:pStyle w:val="5"/>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316DEFBB">
                <w:pPr>
                  <w:pStyle w:val="5"/>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7694C2A"/>
    <w:rsid w:val="0047026E"/>
    <w:rsid w:val="006641C5"/>
    <w:rsid w:val="00BC074E"/>
    <w:rsid w:val="04FA11ED"/>
    <w:rsid w:val="1ACE7BA3"/>
    <w:rsid w:val="31A47939"/>
    <w:rsid w:val="33710948"/>
    <w:rsid w:val="375F4065"/>
    <w:rsid w:val="40A84980"/>
    <w:rsid w:val="47694C2A"/>
    <w:rsid w:val="4E6311FC"/>
    <w:rsid w:val="4F0E3F12"/>
    <w:rsid w:val="63A02651"/>
    <w:rsid w:val="718346DB"/>
    <w:rsid w:val="790834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0"/>
    <w:pPr>
      <w:keepNext/>
      <w:keepLines/>
      <w:widowControl w:val="0"/>
      <w:suppressLineNumbers w:val="0"/>
      <w:spacing w:before="260" w:beforeAutospacing="0" w:after="260" w:afterAutospacing="0" w:line="415" w:lineRule="auto"/>
      <w:ind w:left="0" w:right="0"/>
      <w:jc w:val="both"/>
      <w:outlineLvl w:val="1"/>
    </w:pPr>
    <w:rPr>
      <w:rFonts w:hint="default" w:ascii="Cambria" w:hAnsi="Cambria" w:eastAsia="宋体" w:cs="Times New Roman"/>
      <w:b/>
      <w:kern w:val="2"/>
      <w:sz w:val="32"/>
      <w:szCs w:val="32"/>
      <w:lang w:val="en-US" w:eastAsia="zh-CN" w:bidi="ar"/>
    </w:rPr>
  </w:style>
  <w:style w:type="paragraph" w:styleId="3">
    <w:name w:val="heading 3"/>
    <w:basedOn w:val="1"/>
    <w:next w:val="1"/>
    <w:semiHidden/>
    <w:unhideWhenUsed/>
    <w:qFormat/>
    <w:uiPriority w:val="0"/>
    <w:pPr>
      <w:keepNext/>
      <w:keepLines/>
      <w:widowControl w:val="0"/>
      <w:suppressLineNumbers w:val="0"/>
      <w:spacing w:before="260" w:beforeAutospacing="0" w:after="260" w:afterAutospacing="0" w:line="415" w:lineRule="auto"/>
      <w:ind w:left="0" w:right="0"/>
      <w:jc w:val="both"/>
      <w:outlineLvl w:val="2"/>
    </w:pPr>
    <w:rPr>
      <w:rFonts w:hint="default" w:ascii="Calibri" w:hAnsi="Calibri" w:eastAsia="宋体" w:cs="Calibri"/>
      <w:b/>
      <w:kern w:val="2"/>
      <w:sz w:val="32"/>
      <w:szCs w:val="32"/>
      <w:lang w:val="en-US" w:eastAsia="zh-CN" w:bidi="ar"/>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Plain Text"/>
    <w:basedOn w:val="1"/>
    <w:unhideWhenUsed/>
    <w:qFormat/>
    <w:uiPriority w:val="99"/>
    <w:rPr>
      <w:rFonts w:ascii="宋体" w:hAnsi="Courier New" w:eastAsia="宋体" w:cs="Courier New"/>
      <w:szCs w:val="21"/>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503</Words>
  <Characters>2873</Characters>
  <Lines>23</Lines>
  <Paragraphs>6</Paragraphs>
  <TotalTime>0</TotalTime>
  <ScaleCrop>false</ScaleCrop>
  <LinksUpToDate>false</LinksUpToDate>
  <CharactersWithSpaces>3370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2019-05-23T01:54:00Z</dcterms:created>
  <dc:creator>Administrator</dc:creator>
  <cp:lastModifiedBy>拱酝爻涣和</cp:lastModifiedBy>
  <dcterms:modified xsi:type="dcterms:W3CDTF">2025-06-29T11:24:59Z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B7681DC5AB9B40AB81B0AB948B904990_12</vt:lpwstr>
  </property>
</Properties>
</file>