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3FF67">
      <w:pPr>
        <w:pStyle w:val="10"/>
        <w:jc w:val="center"/>
        <w:rPr>
          <w:rFonts w:ascii="Times New Roman" w:hAnsi="Times New Roman" w:cs="Times New Roman"/>
          <w:sz w:val="32"/>
          <w:szCs w:val="32"/>
        </w:rPr>
      </w:pPr>
      <w:bookmarkStart w:id="0" w:name="_GoBack"/>
      <w:bookmarkEnd w:id="0"/>
    </w:p>
    <w:p w14:paraId="57B2FEA9">
      <w:pPr>
        <w:pStyle w:val="10"/>
        <w:jc w:val="center"/>
        <w:rPr>
          <w:rFonts w:ascii="Times New Roman" w:hAnsi="Times New Roman" w:cs="Times New Roman"/>
          <w:sz w:val="32"/>
          <w:szCs w:val="32"/>
        </w:rPr>
      </w:pPr>
      <w:r>
        <w:rPr>
          <w:rFonts w:ascii="Times New Roman" w:hAnsi="Times New Roman" w:cs="Times New Roman"/>
          <w:sz w:val="44"/>
          <w:szCs w:val="44"/>
        </w:rPr>
        <w:t>防止拆船污染环境管理条例</w:t>
      </w:r>
    </w:p>
    <w:p w14:paraId="066CFE33">
      <w:pPr>
        <w:pStyle w:val="10"/>
        <w:jc w:val="center"/>
        <w:rPr>
          <w:rFonts w:ascii="Times New Roman" w:hAnsi="Times New Roman" w:cs="Times New Roman"/>
          <w:sz w:val="32"/>
          <w:szCs w:val="32"/>
        </w:rPr>
      </w:pPr>
    </w:p>
    <w:p w14:paraId="6FA0A225">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8A4D413">
      <w:pPr>
        <w:pStyle w:val="10"/>
        <w:ind w:firstLine="640" w:firstLineChars="200"/>
        <w:rPr>
          <w:rFonts w:ascii="Times New Roman" w:hAnsi="Times New Roman" w:cs="Times New Roman"/>
          <w:sz w:val="32"/>
          <w:szCs w:val="32"/>
        </w:rPr>
      </w:pPr>
    </w:p>
    <w:p w14:paraId="238B63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为防止拆船污染环境，保护生态平衡，保障人体健康，促进拆船事业的发展，制定本条例。</w:t>
      </w:r>
    </w:p>
    <w:p w14:paraId="38B8E7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管辖水域从事岸边和水上拆船活动的单位和个人。</w:t>
      </w:r>
    </w:p>
    <w:p w14:paraId="71800B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本条例所称岸边拆船，指废船停靠拆船码头拆解；废船在船坞拆解；废船冲滩(不包括海难事故中的船舶冲滩)拆解。</w:t>
      </w:r>
    </w:p>
    <w:p w14:paraId="098A87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本条例所称水上拆船，指对完全处于水上的废船进行拆解。</w:t>
      </w:r>
    </w:p>
    <w:p w14:paraId="7609E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县级以上人民政府环境保护部门负责组织协调、监督检查拆船业的环境保护工作，并主管港区水域外的岸边拆船环境保护工作。</w:t>
      </w:r>
    </w:p>
    <w:p w14:paraId="2605A4D5">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港务监督(含港航监督，下同)主管水上拆船和综合港港区水域拆船的环境保护工作，并协助环境保护部门监督港区水域外的岸边拆船防止污染工作。</w:t>
      </w:r>
    </w:p>
    <w:p w14:paraId="0A190D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国家渔政渔港监督管理部门主管渔港水域拆船的环境保护工作，负责监督拆船活动对沿岸渔业水域的影响，发现污染损害事故后，会同环境保护部门调查处理。</w:t>
      </w:r>
    </w:p>
    <w:p w14:paraId="17A4D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军队环境保护部门主管军港水域拆船的环境保护工作。</w:t>
      </w:r>
    </w:p>
    <w:p w14:paraId="468D75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国家海洋管理部门和重要江河的水资源保护机构，依据《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水污染防治法》确定的职责，协助以上各款所指主管部门监督拆船的防止污染工作。</w:t>
      </w:r>
    </w:p>
    <w:p w14:paraId="5A3622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县级以上人民政府的环境保护部门、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港务监督、国家渔政渔港监督管理部门和军队环境保护部门，在主管本条第一、第二、第三、第四款所确定水域的拆船环境保护工作时，简称</w:t>
      </w:r>
      <w:r>
        <w:rPr>
          <w:rFonts w:hAnsi="宋体" w:cs="Times New Roman"/>
          <w:sz w:val="32"/>
          <w:szCs w:val="32"/>
        </w:rPr>
        <w:t>“</w:t>
      </w:r>
      <w:r>
        <w:rPr>
          <w:rFonts w:ascii="Times New Roman" w:hAnsi="Times New Roman" w:eastAsia="仿宋_GB2312" w:cs="Times New Roman"/>
          <w:sz w:val="32"/>
          <w:szCs w:val="32"/>
        </w:rPr>
        <w:t>监督拆船污染的主管部门</w:t>
      </w:r>
      <w:r>
        <w:rPr>
          <w:rFonts w:hAnsi="宋体" w:cs="Times New Roman"/>
          <w:sz w:val="32"/>
          <w:szCs w:val="32"/>
        </w:rPr>
        <w:t>”</w:t>
      </w:r>
      <w:r>
        <w:rPr>
          <w:rFonts w:ascii="Times New Roman" w:hAnsi="Times New Roman" w:eastAsia="仿宋_GB2312" w:cs="Times New Roman"/>
          <w:sz w:val="32"/>
          <w:szCs w:val="32"/>
        </w:rPr>
        <w:t>。</w:t>
      </w:r>
    </w:p>
    <w:p w14:paraId="1913B2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地方人民政府应当根据需要和可能，结合本地区的特点、环境状况和技术条件，统筹规划、合理设置拆船厂。</w:t>
      </w:r>
    </w:p>
    <w:p w14:paraId="38FB24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在饮用水源地、海水淡化取水点、盐场、重要的渔业水域、海水浴场、风景名胜区以及其他需要特殊保护的区域，不得设置拆船厂。</w:t>
      </w:r>
    </w:p>
    <w:p w14:paraId="21681C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设置拆船厂，必须编制环境影响报告书(表)。其内容包括：拆船厂的地理位置、周围环境状况、拆船规模和条件、拆船工艺、防污措施、预期防治效果等。未依法进行环境影响评价的拆船厂，不得开工建设。</w:t>
      </w:r>
    </w:p>
    <w:p w14:paraId="1768D1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环境保护部门在批准环境影响报告书(表)前，应当征求各有关部门的意见。</w:t>
      </w:r>
    </w:p>
    <w:p w14:paraId="0FA169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监督拆船污染的主管部门有权对拆船单位的拆船活动进行检查，被检查单位必须如实反映情况，提供必要的资料。</w:t>
      </w:r>
    </w:p>
    <w:p w14:paraId="1CA66A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监督拆船污染的主管部门有义务为被检查单位保守技术和业务秘密。</w:t>
      </w:r>
    </w:p>
    <w:p w14:paraId="3915EC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对严重污染环境的拆船单位，限期治理。</w:t>
      </w:r>
    </w:p>
    <w:p w14:paraId="0F9641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对拆船单位的限期治理，由监督拆船污染的主管部门提出意见，通过批准环境影响报告书(表)的环境保护部门，报同级人民政府决定。</w:t>
      </w:r>
    </w:p>
    <w:p w14:paraId="7D03EF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拆船单位应当健全环境保护规章制度，认真组织实施。</w:t>
      </w:r>
    </w:p>
    <w:p w14:paraId="5B179E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拆船单位必须配备或者设置防止拆船污染必需的拦油装置、废油接收设备、含油污水接收处理设施或者设备、废弃物回收处置场等，并经批准环境影响报告书(表)的环境保护部门验收合格，发给验收合格证后，方可进船拆解。</w:t>
      </w:r>
    </w:p>
    <w:p w14:paraId="6008E9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拆船单位在废船拆解前，必须清除易燃、易爆和有毒物质；关闭海底阀和封闭可能引起油污水外溢的管道。垃圾、残油、废油、油泥、含油污水和易燃易爆物品等废弃物必须送到岸上集中处理，并不得采用渗坑、渗井的处理方式。</w:t>
      </w:r>
    </w:p>
    <w:p w14:paraId="569B5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废油船在拆解前，必须进行洗舱、排污、清舱、测爆等工作。</w:t>
      </w:r>
    </w:p>
    <w:p w14:paraId="1D8120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在水上进行拆船作业的拆船单位和个人，必须事先采取有效措施，严格防止溢出、散落水中的油类和其他漂浮物扩散。</w:t>
      </w:r>
    </w:p>
    <w:p w14:paraId="353AB7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在水上进行拆船作业，一旦出现溢出、散落水中的油类和其他漂浮物，必须及时收集处理。</w:t>
      </w:r>
    </w:p>
    <w:p w14:paraId="71A3B0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排放洗舱水、压舱水和舱底水，必须符合国家和地方规定的排放标准；排放未经处理的洗舱水、压舱水和舱底水，还必须经过监督拆船污染的主管部门批准。</w:t>
      </w:r>
    </w:p>
    <w:p w14:paraId="3D5975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监督拆船污染的主管部门接到拆船单位申请排放未经处理的洗舱水、压舱水和舱底水的报告后，应当抓紧办理，及时审批。</w:t>
      </w:r>
    </w:p>
    <w:p w14:paraId="342C01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拆下的船舶部件或者废弃物，不得投弃或者存放水中；带有污染物的船舶部件或者废弃物，严禁进入水体。未清洗干净的船底和油柜必须拖到岸上拆解。</w:t>
      </w:r>
    </w:p>
    <w:p w14:paraId="59D6AD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拆船作业产生的电石渣及其废水，必须收集处理，不得流入水中。</w:t>
      </w:r>
    </w:p>
    <w:p w14:paraId="5C2469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船舶拆解完毕，拆船单位和个人应当及时清理拆船现场。</w:t>
      </w:r>
    </w:p>
    <w:p w14:paraId="3D5853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发生拆船污染损害事故时，拆船单位或者个人必须立即采取消除或者控制污染的措施，并迅速报告监督拆船污染的主管部门。</w:t>
      </w:r>
    </w:p>
    <w:p w14:paraId="22C418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污染损害事故发生后，拆船单位必须向监督拆船污染的主管部门提交《污染事故报告书》，报告污染发生的原因、经过、排污数量、采取的抢救措施、已造成和可能造成的污染损害后果等，并接受调查处理。</w:t>
      </w:r>
    </w:p>
    <w:p w14:paraId="117AFD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拆船单位关闭或者搬迁后，必须及时清理原厂址遗留的污染物，并由监督拆船污染的主管部门检查验收。</w:t>
      </w:r>
    </w:p>
    <w:p w14:paraId="75A97D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违反本条例规定，有下列情形之一的，监督拆船污染的主管部门除责令其限期纠正外，还可以根据不同情节，处以1万元以上10万元以下的罚款：</w:t>
      </w:r>
    </w:p>
    <w:p w14:paraId="059D76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(一)发生污染损害事故，不向监督拆船污染的主管部门报告也不采取消除或者控制污染措施的；</w:t>
      </w:r>
    </w:p>
    <w:p w14:paraId="426E3F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(二)废油船未经洗舱、排污、清舱和测爆即行拆解的；</w:t>
      </w:r>
    </w:p>
    <w:p w14:paraId="67AC74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(三)任意排放或者丢弃污染物造成严重污染的。</w:t>
      </w:r>
    </w:p>
    <w:p w14:paraId="469E23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违反本条例规定，擅自在第五条第二款所指的区域设置拆船厂并进行拆船的，按照分级管理的原则，由县级以上人民政府责令限期关闭或者搬迁。</w:t>
      </w:r>
    </w:p>
    <w:p w14:paraId="4FAEBE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拆船厂未依法进行环境影响评价擅自开工建设的，依照《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环境保护法》的规定处罚。</w:t>
      </w:r>
    </w:p>
    <w:p w14:paraId="40F44E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违反本条例规定，有下列情形之一的，监督拆船污染的主管部门除责令其限期纠正外，还可以根据不同情节，给予警告或者处以1万元以下的罚款：</w:t>
      </w:r>
    </w:p>
    <w:p w14:paraId="5C5949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(一)拒绝或者阻挠监督拆船污染的主管部门进行现场检查或者在被检查时弄虚作假的；</w:t>
      </w:r>
    </w:p>
    <w:p w14:paraId="286BDC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(二)未按规定要求配备和使用防污设施、设备和器材，造成环境污染的；</w:t>
      </w:r>
    </w:p>
    <w:p w14:paraId="072687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(三)发生污染损害事故，虽采取消除或者控制污染措施，但不向监督拆船污染的主管部门报告的；</w:t>
      </w:r>
    </w:p>
    <w:p w14:paraId="09771B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(四)拆船单位关闭、搬迁后，原厂址的现场清理不合格的。</w:t>
      </w:r>
    </w:p>
    <w:p w14:paraId="75D5BF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罚款全部上缴国库。</w:t>
      </w:r>
    </w:p>
    <w:p w14:paraId="2AB6C4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拆船单位和个人在受到罚款后，并不免除其对本条例规定义务的履行，已造成污染危害的，必须及时排除危害。</w:t>
      </w:r>
    </w:p>
    <w:p w14:paraId="1D5DC1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对经限期治理逾期未完成治理任务的拆船单位，可以根据其造成的危害后果，责令停业整顿或者关闭。</w:t>
      </w:r>
    </w:p>
    <w:p w14:paraId="206915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前款所指拆船单位的停业整顿或者关闭，由作出限期治理决定的人民政府决定。责令国务院有关部门直属的拆船单位停业整顿或者关闭，由国务院环境保护部门会同有关部门批准。</w:t>
      </w:r>
    </w:p>
    <w:p w14:paraId="09C343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对造成污染损害后果负有责任的或者有第十八条第(一)项所指行为的拆船单位负责人和直接责任者，可以根据不同情节，由其所在单位或者上级主管机关给予行政处分。</w:t>
      </w:r>
    </w:p>
    <w:p w14:paraId="424A60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当事人对行政处罚决定不服的，可以在收到处罚决定通知之日起15日内，向人民法院起诉；期满不起诉又不履行的，由作出处罚决定的主管部门申请人民法院强制执行。</w:t>
      </w:r>
    </w:p>
    <w:p w14:paraId="7068A2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因拆船污染直接遭受损害的单位或者个人，有权要求造成污染损害方赔偿损失。造成污染损害方有责任对直接遭受危害的单位或者个人赔偿损失。</w:t>
      </w:r>
    </w:p>
    <w:p w14:paraId="299BE3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赔偿责任和赔偿金额的纠纷，可以根据当事人的请求，由监督拆船污染的主管部门处理；当事人对处理决定不服的，可以向人民法院起诉。</w:t>
      </w:r>
    </w:p>
    <w:p w14:paraId="68306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当事人也可以直接向人民法院起诉。</w:t>
      </w:r>
    </w:p>
    <w:p w14:paraId="0AB07F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凡直接遭受拆船污染损害，要求赔偿损失的单位和个人，应当提交《污染索赔报告书》。报告书应当包括以下内容：</w:t>
      </w:r>
    </w:p>
    <w:p w14:paraId="1BE9FE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(一)受拆船污染损害的时间、地点、范围、对象，以及当时的气象、水文条件；</w:t>
      </w:r>
    </w:p>
    <w:p w14:paraId="3A5AA8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(二)受拆船污染损害的损失清单，包括品名、数量、单价、计算方法等；</w:t>
      </w:r>
    </w:p>
    <w:p w14:paraId="67D77C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(三)有关监测部门的鉴定。</w:t>
      </w:r>
    </w:p>
    <w:p w14:paraId="05B705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因不可抗拒的自然灾害，并经及时采取防范和抢救措施，仍然不能避免造成污染损害的，免予承担赔偿责任。</w:t>
      </w:r>
    </w:p>
    <w:p w14:paraId="143361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对检举、揭发拆船单位隐瞒不报或者谎报污染损害事故，以及积极采取措施制止或者减轻污染损害的单位和个人，给予表扬和奖励。</w:t>
      </w:r>
    </w:p>
    <w:p w14:paraId="3296A5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监督拆船污染的主管部门的工作人员玩忽职守、滥用职权、徇私舞弊的，由其所在单位或者上级主管机关给予行政处分；对国家和人民利益造成重大损失、构成犯罪的，依法追究刑事责任。</w:t>
      </w:r>
    </w:p>
    <w:p w14:paraId="62E5C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E883EBF">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D3E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7A1F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57A1F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1D0F4D"/>
    <w:rsid w:val="21CE0F2E"/>
    <w:rsid w:val="221D0BEA"/>
    <w:rsid w:val="22912297"/>
    <w:rsid w:val="22D25CC3"/>
    <w:rsid w:val="22DD4281"/>
    <w:rsid w:val="24263C7F"/>
    <w:rsid w:val="253620CC"/>
    <w:rsid w:val="25981EEB"/>
    <w:rsid w:val="25BF3D61"/>
    <w:rsid w:val="25F044FF"/>
    <w:rsid w:val="26A760E3"/>
    <w:rsid w:val="26C10A61"/>
    <w:rsid w:val="26CA1A3A"/>
    <w:rsid w:val="26DF6D2B"/>
    <w:rsid w:val="270D6DE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1F6B5C"/>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B5E5D82"/>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96B99"/>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8663E"/>
    <w:rsid w:val="641B1D00"/>
    <w:rsid w:val="641F5EE8"/>
    <w:rsid w:val="642517C4"/>
    <w:rsid w:val="64362769"/>
    <w:rsid w:val="645F656D"/>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78B553C398C844D9B7D5E51659E65054_12</vt:lpwstr>
  </property>
</Properties>
</file>