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ABDC7">
      <w:pPr>
        <w:pStyle w:val="10"/>
        <w:jc w:val="center"/>
        <w:rPr>
          <w:rFonts w:ascii="Times New Roman" w:hAnsi="Times New Roman" w:cs="Times New Roman"/>
          <w:sz w:val="32"/>
          <w:szCs w:val="32"/>
        </w:rPr>
      </w:pPr>
      <w:bookmarkStart w:id="0" w:name="_GoBack"/>
      <w:bookmarkEnd w:id="0"/>
      <w:r>
        <w:rPr>
          <w:rFonts w:ascii="Times New Roman" w:hAnsi="Times New Roman" w:cs="Times New Roman"/>
          <w:sz w:val="44"/>
          <w:szCs w:val="44"/>
        </w:rPr>
        <w:t>风景名胜区条例</w:t>
      </w:r>
    </w:p>
    <w:p w14:paraId="703991EC">
      <w:pPr>
        <w:pStyle w:val="10"/>
        <w:ind w:firstLine="640" w:firstLineChars="200"/>
        <w:jc w:val="center"/>
        <w:rPr>
          <w:rFonts w:ascii="Times New Roman" w:hAnsi="Times New Roman" w:cs="Times New Roman"/>
          <w:sz w:val="32"/>
          <w:szCs w:val="32"/>
        </w:rPr>
      </w:pPr>
    </w:p>
    <w:p w14:paraId="7ADF94E6">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18365BD6">
      <w:pPr>
        <w:pStyle w:val="3"/>
        <w:bidi w:val="0"/>
      </w:pPr>
      <w:r>
        <w:t>第一章　总则</w:t>
      </w:r>
    </w:p>
    <w:p w14:paraId="31DCF8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为了加强对风景名胜区的管理，有效保护和合理利用风景名胜资源，制定本条例。</w:t>
      </w:r>
    </w:p>
    <w:p w14:paraId="3EAAC7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风景名胜区的设立、规划、保护、利用和管理，适用本条例。</w:t>
      </w:r>
    </w:p>
    <w:p w14:paraId="63F28C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本条例所称风景名胜区，是指具有观赏、文化或者科学价值，自然景观、人文景观比较集中，环境优美，可供人们游览或者进行科学、文化活动的区域。</w:t>
      </w:r>
    </w:p>
    <w:p w14:paraId="486536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国家对风景名胜区实行科学规划、统一管理、严格保护、永续利用的原则。</w:t>
      </w:r>
    </w:p>
    <w:p w14:paraId="2DED0F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风景名胜区所在地县级以上地方人民政府设置的风景名胜区管理机构，负责风景名胜区的保护、利用和统一管理工作。</w:t>
      </w:r>
    </w:p>
    <w:p w14:paraId="035855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国务院建设主管部门负责全国风景名胜区的监督管理工作。国务院其他有关部门按照国务院规定的职责分工，负责风景名胜区的有关监督管理工作。</w:t>
      </w:r>
    </w:p>
    <w:p w14:paraId="0B639E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人民政府建设主管部门和直辖市人民政府风景名胜区主管部门，负责本行政区域内风景名胜区的监督管理工作。省、自治区、直辖市人民政府其他有关部门按照规定的职责分工，负责风景名胜区的有关监督管理工作。</w:t>
      </w:r>
    </w:p>
    <w:p w14:paraId="76061F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任何单位和个人都有保护风景名胜资源的义务，并有权制止、检举破坏风景名胜资源的行为。</w:t>
      </w:r>
    </w:p>
    <w:p w14:paraId="6079F67C">
      <w:pPr>
        <w:pStyle w:val="3"/>
        <w:bidi w:val="0"/>
      </w:pPr>
      <w:r>
        <w:t>第二章　设立</w:t>
      </w:r>
    </w:p>
    <w:p w14:paraId="3E3207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设立风景名胜区，应当有利于保护和合理利用风景名胜资源。</w:t>
      </w:r>
    </w:p>
    <w:p w14:paraId="647B43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新设立的风景名胜区与自然保护区不得重合或者交叉；已设立的风景名胜区与自然保护区重合或者交叉的，风景名胜区规划与自然保护区规划应当相协调。</w:t>
      </w:r>
    </w:p>
    <w:p w14:paraId="7A7194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风景名胜区划分为国家级风景名胜区和省级风景名胜区。</w:t>
      </w:r>
    </w:p>
    <w:p w14:paraId="39A2B2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景观和人文景观能够反映重要自然变化过程和重大历史文化发展过程，基本处于自然状态或者保持历史原貌，具有国家代表性的，可以申请设立国家级风景名胜区；具有区域代表性的，可以申请设立省级风景名胜区。</w:t>
      </w:r>
    </w:p>
    <w:p w14:paraId="32D73C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申请设立风景名胜区应当提交包含下列内容的有关材料：</w:t>
      </w:r>
    </w:p>
    <w:p w14:paraId="769E94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(一)风景名胜资源的基本状况；</w:t>
      </w:r>
    </w:p>
    <w:p w14:paraId="0356D4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(二)拟设立风景名胜区的范围以及核心景区的范围；</w:t>
      </w:r>
    </w:p>
    <w:p w14:paraId="53336D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(三)拟设立风景名胜区的性质和保护目标；</w:t>
      </w:r>
    </w:p>
    <w:p w14:paraId="63F688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(四)拟设立风景名胜区的游览条件；</w:t>
      </w:r>
    </w:p>
    <w:p w14:paraId="461754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(五)与拟设立风景名胜区内的土地、森林等自然资源和房屋等财产的所有权人、使用权人协商的内容和结果。</w:t>
      </w:r>
    </w:p>
    <w:p w14:paraId="3F4D4A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设立国家级风景名胜区，由省、自治区、直辖市人民政府提出申请，国务院建设主管部门会同国务院环境保护主管部门、林业主管部门、文物主管部门等有关部门组织论证，提出审查意见，报国务院批准公布。</w:t>
      </w:r>
    </w:p>
    <w:p w14:paraId="100B9F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省级风景名胜区，由县级人民政府提出申请，省、自治区人民政府建设主管部门或者直辖市人民政府风景名胜区主管部门，会同其他有关部门组织论证，提出审查意见，报省、自治区、直辖市人民政府批准公布。</w:t>
      </w:r>
    </w:p>
    <w:p w14:paraId="0F47CC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风景名胜区内的土地、森林等自然资源和房屋等财产的所有权人、使用权人的合法权益受法律保护。</w:t>
      </w:r>
    </w:p>
    <w:p w14:paraId="7FF894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申请设立风景名胜区的人民政府应当在报请审批前，与风景名胜区内的土地、森林等自然资源和房屋等财产的所有权人、使用权人充分协商。</w:t>
      </w:r>
    </w:p>
    <w:p w14:paraId="31E728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因设立风景名胜区对风景名胜区内的土地、森林等自然资源和房屋等财产的所有权人、使用权人造成损失的，应当依法给予补偿。</w:t>
      </w:r>
    </w:p>
    <w:p w14:paraId="7B319A66">
      <w:pPr>
        <w:pStyle w:val="3"/>
        <w:bidi w:val="0"/>
      </w:pPr>
      <w:r>
        <w:t>第三章　规划</w:t>
      </w:r>
    </w:p>
    <w:p w14:paraId="32DF21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风景名胜区规划分为总体规划和详细规划。</w:t>
      </w:r>
    </w:p>
    <w:p w14:paraId="4BB75E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风景名胜区总体规划的编制，应当体现人与自然和谐相处、区域协调发展和经济社会全面进步的要求，坚持保护优先、开发服从保护的原则，突出风景名胜资源的自然特性、文化内涵和地方特色。</w:t>
      </w:r>
    </w:p>
    <w:p w14:paraId="110BC5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风景名胜区总体规划应当包括下列内容：</w:t>
      </w:r>
    </w:p>
    <w:p w14:paraId="075125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(一)风景资源评价；</w:t>
      </w:r>
    </w:p>
    <w:p w14:paraId="0EE979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(二)生态资源保护措施、重大建设项目布局、开发利用强度；</w:t>
      </w:r>
    </w:p>
    <w:p w14:paraId="11D72D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(三)风景名胜区的功能结构和空间布局；</w:t>
      </w:r>
    </w:p>
    <w:p w14:paraId="64BD46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(四)禁止开发和限制开发的范围；</w:t>
      </w:r>
    </w:p>
    <w:p w14:paraId="6ADC6D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(五)风景名胜区的游客容量；</w:t>
      </w:r>
    </w:p>
    <w:p w14:paraId="79F610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(六)有关专项规划。</w:t>
      </w:r>
    </w:p>
    <w:p w14:paraId="387533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风景名胜区应当自设立之日起2年内编制完成总体规划。总体规划的规划期一般为20年。</w:t>
      </w:r>
    </w:p>
    <w:p w14:paraId="0A2327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风景名胜区详细规划应当根据核心景区和其他景区的不同要求编制，确定基础设施、旅游设施、文化设施等建设项目的选址、布局与规模，并明确建设用地范围和规划设计条件。</w:t>
      </w:r>
    </w:p>
    <w:p w14:paraId="1E9F1F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风景名胜区详细规划，应当符合风景名胜区总体规划。</w:t>
      </w:r>
    </w:p>
    <w:p w14:paraId="65C6FA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国家级风景名胜区规划由省、自治区人民政府建设主管部门或者直辖市人民政府风景名胜区主管部门组织编制。</w:t>
      </w:r>
    </w:p>
    <w:p w14:paraId="585CFB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省级风景名胜区规划由县级人民政府组织编制。</w:t>
      </w:r>
    </w:p>
    <w:p w14:paraId="3C3981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编制风景名胜区规划，应当采用招标等公平竞争的方式选择具有相应资质等级的单位承担。</w:t>
      </w:r>
    </w:p>
    <w:p w14:paraId="336706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风景名胜区规划应当按照经审定的风景名胜区范围、性质和保护目标，依照国家有关法律、法规和技术规范编制。</w:t>
      </w:r>
    </w:p>
    <w:p w14:paraId="4AAC0B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编制风景名胜区规划，应当广泛征求有关部门、公众和专家的意见；必要时，应当进行听证。</w:t>
      </w:r>
    </w:p>
    <w:p w14:paraId="1984FD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风景名胜区规划报送审批的材料应当包括社会各界的意见以及意见采纳的情况和未予采纳的理由。</w:t>
      </w:r>
    </w:p>
    <w:p w14:paraId="6BAC35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国家级风景名胜区的总体规划，由省、自治区、直辖市人民政府审查后，报国务院审批。</w:t>
      </w:r>
    </w:p>
    <w:p w14:paraId="4C6CF4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国家级风景名胜区的详细规划，由省、自治区人民政府建设主管部门或者直辖市人民政府风景名胜区主管部门报国务院建设主管部门审批。</w:t>
      </w:r>
    </w:p>
    <w:p w14:paraId="098AF7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省级风景名胜区的总体规划，由省、自治区、直辖市人民政府审批，报国务院建设主管部门备案。</w:t>
      </w:r>
    </w:p>
    <w:p w14:paraId="5463FB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省级风景名胜区的详细规划，由省、自治区人民政府建设主管部门或者直辖市人民政府风景名胜区主管部门审批。</w:t>
      </w:r>
    </w:p>
    <w:p w14:paraId="7921C6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风景名胜区规划经批准后，应当向社会公布，任何组织和个人有权查阅。</w:t>
      </w:r>
    </w:p>
    <w:p w14:paraId="2C3017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风景名胜区内的单位和个人应当遵守经批准的风景名胜区规划，服从规划管理。</w:t>
      </w:r>
    </w:p>
    <w:p w14:paraId="3FECC2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风景名胜区规划未经批准的，不得在风景名胜区内进行各类建设活动。</w:t>
      </w:r>
    </w:p>
    <w:p w14:paraId="60BD1A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经批准的风景名胜区规划不得擅自修改。确需对风景名胜区总体规划中的风景名胜区范围、性质、保护目标、生态资源保护措施、重大建设项目布局、开发利用强度以及风景名胜区的功能结构、空间布局、游客容量进行修改的，应当报原审批机关批准；对其他内容进行修改的，应当报原审批机关备案。</w:t>
      </w:r>
    </w:p>
    <w:p w14:paraId="316E4A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风景名胜区详细规划确需修改的，应当报原审批机关批准。</w:t>
      </w:r>
    </w:p>
    <w:p w14:paraId="22A73C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政府或者政府部门修改风景名胜区规划对公民、法人或者其他组织造成财产损失的，应当依法给予补偿。</w:t>
      </w:r>
    </w:p>
    <w:p w14:paraId="2D4286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风景名胜区总体规划的规划期届满前2年，规划的组织编制机关应当组织专家对规划进行评估，作出是否重新编制规划的决定。在新规划批准前，原规划继续有效。</w:t>
      </w:r>
    </w:p>
    <w:p w14:paraId="2F261C49">
      <w:pPr>
        <w:pStyle w:val="3"/>
        <w:bidi w:val="0"/>
      </w:pPr>
      <w:r>
        <w:t>第四章　保护</w:t>
      </w:r>
    </w:p>
    <w:p w14:paraId="6A73D3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风景名胜区内的景观和自然环境，应当根据可持续发展的原则，严格保护，不得破坏或者随意改变。</w:t>
      </w:r>
    </w:p>
    <w:p w14:paraId="3680C6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风景名胜区管理机构应当建立健全风景名胜资源保护的各项管理制度。</w:t>
      </w:r>
    </w:p>
    <w:p w14:paraId="1D9ED9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风景名胜区内的居民和游览者应当保护风景名胜区的景物、水体、林草植被、野生动物和各项设施。</w:t>
      </w:r>
    </w:p>
    <w:p w14:paraId="0A8426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风景名胜区管理机构应当对风景名胜区内的重要景观进行调查、鉴定，并制定相应的保护措施。</w:t>
      </w:r>
    </w:p>
    <w:p w14:paraId="2AEF5A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在风景名胜区内禁止进行下列活动：</w:t>
      </w:r>
    </w:p>
    <w:p w14:paraId="240869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(一)开山、采石、开矿、开荒、修坟立碑等破坏景观、植被和地形地貌的活动；</w:t>
      </w:r>
    </w:p>
    <w:p w14:paraId="5B217B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(二)修建储存爆炸性、易燃性、放射性、毒害性、腐蚀性物品的设施；</w:t>
      </w:r>
    </w:p>
    <w:p w14:paraId="6DFDD0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(三)在景物或者设施上刻划、涂污；</w:t>
      </w:r>
    </w:p>
    <w:p w14:paraId="2ABE8C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(四)乱扔垃圾。</w:t>
      </w:r>
    </w:p>
    <w:p w14:paraId="581EE9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禁止违反风景名胜区规划，在风景名胜区内设立各类开发区和在核心景区内建设宾馆、招待所、培训中心、疗养院以及与风景名胜资源保护无关的其他建筑物；已经建设的，应当按照风景名胜区规划，逐步迁出。</w:t>
      </w:r>
    </w:p>
    <w:p w14:paraId="53675E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在风景名胜区内从事本条例第二十六条、第二十七条禁止范围以外的建设活动，应当经风景名胜区管理机构审核后，依照有关法律、法规的规定办理审批手续。</w:t>
      </w:r>
    </w:p>
    <w:p w14:paraId="3A051A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在国家级风景名胜区内修建缆车、索道等重大建设工程，项目的选址方案应当报省、自治区人民政府建设主管部门和直辖市人民政府风景名胜区主管部门核准。</w:t>
      </w:r>
    </w:p>
    <w:p w14:paraId="1430AB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在风景名胜区内进行下列活动，应当经风景名胜区管理机构审核后，依照有关法律、法规的规定报有关主管部门批准：</w:t>
      </w:r>
    </w:p>
    <w:p w14:paraId="21882B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(一)设置、张贴商业广告；</w:t>
      </w:r>
    </w:p>
    <w:p w14:paraId="73417F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(二)举办大型游乐等活动；</w:t>
      </w:r>
    </w:p>
    <w:p w14:paraId="6AE713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(三)改变水资源、水环境自然状态的活动；</w:t>
      </w:r>
    </w:p>
    <w:p w14:paraId="73B118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(四)其他影响生态和景观的活动。</w:t>
      </w:r>
    </w:p>
    <w:p w14:paraId="1885A4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风景名胜区内的建设项目应当符合风景名胜区规划，并与景观相协调，不得破坏景观、污染环境、妨碍游览。</w:t>
      </w:r>
    </w:p>
    <w:p w14:paraId="512685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在风景名胜区内进行建设活动的，建设单位、施工单位应当制定污染防治和水土保持方案，并采取有效措施，保护好周围景物、水体、林草植被、野生动物资源和地形地貌。</w:t>
      </w:r>
    </w:p>
    <w:p w14:paraId="7B619A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国家建立风景名胜区管理信息系统，对风景名胜区规划实施和资源保护情况进行动态监测。</w:t>
      </w:r>
    </w:p>
    <w:p w14:paraId="1AE62D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级风景名胜区所在地的风景名胜区管理机构应当每年向国务院建设主管部门报送风景名胜区规划实施和土地、森林等自然资源保护的情况；国务院建设主管部门应当将土地、森林等自然资源保护的情况，及时抄送国务院有关部门。</w:t>
      </w:r>
    </w:p>
    <w:p w14:paraId="417AD71F">
      <w:pPr>
        <w:pStyle w:val="3"/>
        <w:bidi w:val="0"/>
      </w:pPr>
      <w:r>
        <w:t>第五章　利用和管理</w:t>
      </w:r>
    </w:p>
    <w:p w14:paraId="4D35B1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风景名胜区管理机构应当根据风景名胜区的特点，保护民族民间传统文化，开展健康有益的游览观光和文化娱乐活动，普及历史文化和科学知识。</w:t>
      </w:r>
    </w:p>
    <w:p w14:paraId="424204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风景名胜区管理机构应当根据风景名胜区规划，合理利用风景名胜资源，改善交通、服务设施和游览条件。</w:t>
      </w:r>
    </w:p>
    <w:p w14:paraId="0178D5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风景名胜区管理机构应当在风景名胜区内设置风景名胜区标志和路标、安全警示等标牌。</w:t>
      </w:r>
    </w:p>
    <w:p w14:paraId="0AB156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风景名胜区内宗教活动场所的管理，依照国家有关宗教活动场所管理的规定执行。</w:t>
      </w:r>
    </w:p>
    <w:p w14:paraId="504A49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风景名胜区内涉及自然资源保护、利用、管理和文物保护以及自然保护区管理的，还应当执行国家有关法律、法规的规定。</w:t>
      </w:r>
    </w:p>
    <w:p w14:paraId="3010D6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国务院建设主管部门应当对国家级风景名胜区的规划实施情况、资源保护状况进行监督检查和评估。对发现的问题，应当及时纠正、处理。</w:t>
      </w:r>
    </w:p>
    <w:p w14:paraId="4DF111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风景名胜区管理机构应当建立健全安全保障制度，加强安全管理，保障游览安全，并督促风景名胜区内的经营单位接受有关部门依据法律、法规进行的监督检查。</w:t>
      </w:r>
    </w:p>
    <w:p w14:paraId="24A3D1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禁止超过允许容量接纳游客和在没有安全保障的区域开展游览活动。</w:t>
      </w:r>
    </w:p>
    <w:p w14:paraId="2180B4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进入风景名胜区的门票，由风景名胜区管理机构负责出售。门票价格依照有关价格的法律、法规的规定执行。</w:t>
      </w:r>
    </w:p>
    <w:p w14:paraId="266C63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风景名胜区内的交通、服务等项目，应当由风景名胜区管理机构依照有关法律、法规和风景名胜区规划，采用招标等公平竞争的方式确定经营者。</w:t>
      </w:r>
    </w:p>
    <w:p w14:paraId="71C21E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风景名胜区管理机构应当与经营者签订合同，依法确定各自的权利义务。经营者应当缴纳风景名胜资源有偿使用费。</w:t>
      </w:r>
    </w:p>
    <w:p w14:paraId="33CD6F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风景名胜区的门票收入和风景名胜资源有偿使用费，实行收支两条线管理。</w:t>
      </w:r>
    </w:p>
    <w:p w14:paraId="2A7D06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的门票收入和风景名胜资源有偿使用费应当专门用于风景名胜资源的保护和管理以及风景名胜区内财产的所有权人、使用权人损失的补偿。具体管理办法，由国务院财政部门、价格主管部门会同国务院建设主管部门等有关部门制定。</w:t>
      </w:r>
    </w:p>
    <w:p w14:paraId="7A9428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风景名胜区管理机构不得从事以营利为目的的经营活动，不得将规划、管理和监督等行政管理职能委托给企业或者个人行使。</w:t>
      </w:r>
    </w:p>
    <w:p w14:paraId="60DF8C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风景名胜区管理机构的工作人员，不得在风景名胜区内的企业兼职。</w:t>
      </w:r>
    </w:p>
    <w:p w14:paraId="26BAB4F5">
      <w:pPr>
        <w:pStyle w:val="3"/>
        <w:bidi w:val="0"/>
      </w:pPr>
      <w:r>
        <w:t>第六章　法律责任</w:t>
      </w:r>
    </w:p>
    <w:p w14:paraId="24F769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违反本条例的规定，有下列行为之一的，由风景名胜区管理机构责令停止违法行为、恢复原状或者限期拆除，没收违法所得，并处50万元以上100万元以下的罚款：</w:t>
      </w:r>
    </w:p>
    <w:p w14:paraId="3EBD4B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(一)在风景名胜区内进行开山、采石、开矿等破坏景观、植被、地形地貌的活动的；</w:t>
      </w:r>
    </w:p>
    <w:p w14:paraId="71EA14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(二)在风景名胜区内修建储存爆炸性、易燃性、放射性、毒害性、腐蚀性物品的设施的；</w:t>
      </w:r>
    </w:p>
    <w:p w14:paraId="53623D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(三)在核心景区内建设宾馆、招待所、培训中心、疗养院以及与风景名胜资源保护无关的其他建筑物的。</w:t>
      </w:r>
    </w:p>
    <w:p w14:paraId="53ABDB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县级以上地方人民政府及其有关主管部门批准实施本条第一款规定的行为的，对直接负责的主管人员和其他直接责任人员依法给予降级或者撤职的处分；构成犯罪的，依法追究刑事责任。</w:t>
      </w:r>
    </w:p>
    <w:p w14:paraId="668B5D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违反本条例的规定，在风景名胜区内从事禁止范围以外的建设活动，未经风景名胜区管理机构审核的，由风景名胜区管理机构责令停止建设、限期拆除，对个人处2万元以上5万元以下的罚款，对单位处20万元以上50万元以下的罚款。</w:t>
      </w:r>
    </w:p>
    <w:p w14:paraId="5DA365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的规定，在国家级风景名胜区内修建缆车、索道等重大建设工程，项目的选址方案未经省、自治区人民政府建设主管部门和直辖市人民政府风景名胜区主管部门核准，县级以上地方人民政府有关部门核发选址意见书的，对直接负责的主管人员和其他直接责任人员依法给予处分；构成犯罪的，依法追究刑事责任。</w:t>
      </w:r>
    </w:p>
    <w:p w14:paraId="142E78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违反本条例的规定，个人在风景名胜区内进行开荒、修坟立碑等破坏景观、植被、地形地貌的活动的，由风景名胜区管理机构责令停止违法行为、限期恢复原状或者采取其他补救措施，没收违法所得，并处1000元以上1万元以下的罚款。</w:t>
      </w:r>
    </w:p>
    <w:p w14:paraId="41411B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的规定，在景物、设施上刻划、涂污或者在风景名胜区内乱扔垃圾的，由风景名胜区管理机构责令恢复原状或者采取其他补救措施，处50元的罚款；刻划、涂污或者以其他方式故意损坏国家保护的文物、名胜古迹的，按照治安管理处罚法的有关规定予以处罚；构成犯罪的，依法追究刑事责任。</w:t>
      </w:r>
    </w:p>
    <w:p w14:paraId="3BA103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违反本条例的规定，未经风景名胜区管理机构审核，在风景名胜区内进行下列活动的，由风景名胜区管理机构责令停止违法行为、限期恢复原状或者采取其他补救措施，没收违法所得，并处5万元以上10万元以下的罚款；情节严重的，并处10万元以上20万元以下的罚款：</w:t>
      </w:r>
    </w:p>
    <w:p w14:paraId="11385B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(一)设置、张贴商业广告的；</w:t>
      </w:r>
    </w:p>
    <w:p w14:paraId="562E32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(二)举办大型游乐等活动的；</w:t>
      </w:r>
    </w:p>
    <w:p w14:paraId="690FB0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(三)改变水资源、水环境自然状态的活动的；</w:t>
      </w:r>
    </w:p>
    <w:p w14:paraId="5F6E03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(四)其他影响生态和景观的活动。</w:t>
      </w:r>
    </w:p>
    <w:p w14:paraId="2DF1D3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违反本条例的规定，施工单位在施工过程中，对周围景物、水体、林草植被、野生动物资源和地形地貌造成破坏的，由风景名胜区管理机构责令停止违法行为、限期恢复原状或者采取其他补救措施，并处2万元以上10万元以下的罚款；逾期未恢复原状或者采取有效措施的，由风景名胜区管理机构责令停止施工。</w:t>
      </w:r>
    </w:p>
    <w:p w14:paraId="511C69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违反本条例的规定，国务院建设主管部门、县级以上地方人民政府及其有关主管部门有下列行为之一的，对直接负责的主管人员和其他直接责任人员依法给予处分；构成犯罪的，依法追究刑事责任：</w:t>
      </w:r>
    </w:p>
    <w:p w14:paraId="2C82CE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(一)违反风景名胜区规划在风景名胜区内设立各类开发区的；</w:t>
      </w:r>
    </w:p>
    <w:p w14:paraId="1692C2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(二)风景名胜区自设立之日起未在2年内编制完成风景名胜区总体规划的；</w:t>
      </w:r>
    </w:p>
    <w:p w14:paraId="14F57E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(三)选择不具有相应资质等级的单位编制风景名胜区规划的；</w:t>
      </w:r>
    </w:p>
    <w:p w14:paraId="53396A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(四)风景名胜区规划批准前批准在风景名胜区内进行建设活动的；</w:t>
      </w:r>
    </w:p>
    <w:p w14:paraId="27300E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(五)擅自修改风景名胜区规划的；</w:t>
      </w:r>
    </w:p>
    <w:p w14:paraId="537E8F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(六)不依法履行监督管理职责的其他行为。</w:t>
      </w:r>
    </w:p>
    <w:p w14:paraId="3F91A2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违反本条例的规定，风景名胜区管理机构有下列行为之一的，由设立该风景名胜区管理机构的县级以上地方人民政府责令改正；情节严重的，对直接负责的主管人员和其他直接责任人员给予降级或者撤职的处分；构成犯罪的，依法追究刑事责任：</w:t>
      </w:r>
    </w:p>
    <w:p w14:paraId="3025AF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(一)超过允许容量接纳游客或者在没有安全保障的区域开展游览活动的；</w:t>
      </w:r>
    </w:p>
    <w:p w14:paraId="4E5C95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(二)未设置风景名胜区标志和路标、安全警示等标牌的；</w:t>
      </w:r>
    </w:p>
    <w:p w14:paraId="629B77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(三)从事以营利为目的的经营活动的；</w:t>
      </w:r>
    </w:p>
    <w:p w14:paraId="4C19C6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(四)将规划、管理和监督等行政管理职能委托给企业或者个人行使的；</w:t>
      </w:r>
    </w:p>
    <w:p w14:paraId="56A8A4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(五)允许风景名胜区管理机构的工作人员在风景名胜区内的企业兼职的；</w:t>
      </w:r>
    </w:p>
    <w:p w14:paraId="6ADF57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(六)审核同意在风景名胜区内进行不符合风景名胜区规划的建设活动的；</w:t>
      </w:r>
    </w:p>
    <w:p w14:paraId="7BD1B5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(七)发现违法行为不予查处的。</w:t>
      </w:r>
    </w:p>
    <w:p w14:paraId="23F1EE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本条例第四十条第一款、第四十一条、第四十三条、第四十四条、第四十五条、第四十六条规定的违法行为，依照有关法律、行政法规的规定，有关部门已经予以处罚的，风景名胜区管理机构不再处罚。</w:t>
      </w:r>
    </w:p>
    <w:p w14:paraId="5F1E22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本条例第四十条第一款、第四十一条、第四十三条、第四十四条、第四十五条、第四十六条规定的违法行为，侵害国家、集体或者个人的财产的，有关单位或者个人应当依法承担民事责任。</w:t>
      </w:r>
    </w:p>
    <w:p w14:paraId="30D5BA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依照本条例的规定，责令限期拆除在风景名胜区内违法建设的建筑物、构筑物或者其他设施的，有关单位或者个人必须立即停止建设活动，自行拆除；对继续进行建设的，作出责令限期拆除决定的机关有权制止。有关单位或者个人对责令限期拆除决定不服的，可以在接到责令限期拆除决定之日起15日内，向人民法院起诉；期满不起诉又不自行拆除的，由作出责令限期拆除决定的机关依法申请人民法院强制执行，费用由违法者承担。</w:t>
      </w:r>
    </w:p>
    <w:p w14:paraId="587F3622">
      <w:pPr>
        <w:pStyle w:val="3"/>
        <w:bidi w:val="0"/>
      </w:pPr>
      <w:r>
        <w:t>第七章　附则</w:t>
      </w:r>
    </w:p>
    <w:p w14:paraId="5B72A82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DCE8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41684B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41684B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BA1AD8"/>
    <w:rsid w:val="02D3568D"/>
    <w:rsid w:val="03356D16"/>
    <w:rsid w:val="03985ADA"/>
    <w:rsid w:val="039F0CBD"/>
    <w:rsid w:val="04401145"/>
    <w:rsid w:val="058213F7"/>
    <w:rsid w:val="07405EF4"/>
    <w:rsid w:val="0788080A"/>
    <w:rsid w:val="07E71367"/>
    <w:rsid w:val="081A1F08"/>
    <w:rsid w:val="08FF0C17"/>
    <w:rsid w:val="094845F0"/>
    <w:rsid w:val="0963250F"/>
    <w:rsid w:val="097F7BAD"/>
    <w:rsid w:val="09B60066"/>
    <w:rsid w:val="0A6920EC"/>
    <w:rsid w:val="0A8C2526"/>
    <w:rsid w:val="0AEB2A0D"/>
    <w:rsid w:val="0B3D0578"/>
    <w:rsid w:val="0D3C4224"/>
    <w:rsid w:val="0D610029"/>
    <w:rsid w:val="0DFE10B9"/>
    <w:rsid w:val="101D4AA9"/>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53620CC"/>
    <w:rsid w:val="25981EEB"/>
    <w:rsid w:val="25F044FF"/>
    <w:rsid w:val="26CA1A3A"/>
    <w:rsid w:val="27680A3B"/>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9C71577"/>
    <w:rsid w:val="3A7915E5"/>
    <w:rsid w:val="3B1265AF"/>
    <w:rsid w:val="3BA0652C"/>
    <w:rsid w:val="3CA23060"/>
    <w:rsid w:val="3CDF39C7"/>
    <w:rsid w:val="3D762392"/>
    <w:rsid w:val="3DFC6899"/>
    <w:rsid w:val="3E3675FB"/>
    <w:rsid w:val="3F800236"/>
    <w:rsid w:val="3F8C783C"/>
    <w:rsid w:val="40226A0B"/>
    <w:rsid w:val="40DC5AC3"/>
    <w:rsid w:val="40F66CF8"/>
    <w:rsid w:val="40FE47B4"/>
    <w:rsid w:val="41B857FD"/>
    <w:rsid w:val="4361706F"/>
    <w:rsid w:val="43CA1521"/>
    <w:rsid w:val="43D46F84"/>
    <w:rsid w:val="444B0E8A"/>
    <w:rsid w:val="45866A2B"/>
    <w:rsid w:val="47A250A3"/>
    <w:rsid w:val="48AC4D69"/>
    <w:rsid w:val="494B3B16"/>
    <w:rsid w:val="49C224BB"/>
    <w:rsid w:val="4AA520AD"/>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95D7C20"/>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0817970"/>
    <w:rsid w:val="712B5699"/>
    <w:rsid w:val="72A30A90"/>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644A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2025-06-29T10:27:29Z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15C4DCBE8C6C4FC68E802EDC7CE672F3_12</vt:lpwstr>
  </property>
</Properties>
</file>