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D2889">
      <w:pPr>
        <w:pStyle w:val="10"/>
        <w:jc w:val="center"/>
        <w:rPr>
          <w:rFonts w:ascii="Times New Roman" w:hAnsi="Times New Roman" w:cs="Times New Roman"/>
          <w:sz w:val="44"/>
          <w:szCs w:val="44"/>
        </w:rPr>
      </w:pPr>
      <w:bookmarkStart w:id="0" w:name="_GoBack"/>
      <w:bookmarkEnd w:id="0"/>
    </w:p>
    <w:p w14:paraId="564D32D2">
      <w:pPr>
        <w:pStyle w:val="10"/>
        <w:jc w:val="center"/>
        <w:rPr>
          <w:rFonts w:ascii="Times New Roman" w:hAnsi="Times New Roman" w:cs="Times New Roman"/>
          <w:sz w:val="32"/>
          <w:szCs w:val="32"/>
        </w:rPr>
      </w:pPr>
      <w:r>
        <w:rPr>
          <w:rFonts w:ascii="Times New Roman" w:hAnsi="Times New Roman" w:cs="Times New Roman"/>
          <w:sz w:val="44"/>
          <w:szCs w:val="44"/>
        </w:rPr>
        <w:t>食盐加碘消除碘缺乏危害管理条例</w:t>
      </w:r>
    </w:p>
    <w:p w14:paraId="450DDA16">
      <w:pPr>
        <w:pStyle w:val="10"/>
        <w:jc w:val="center"/>
        <w:rPr>
          <w:rFonts w:ascii="Times New Roman" w:hAnsi="Times New Roman" w:cs="Times New Roman"/>
          <w:sz w:val="32"/>
          <w:szCs w:val="32"/>
        </w:rPr>
      </w:pPr>
    </w:p>
    <w:p w14:paraId="1A8C4A63">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03996436">
      <w:pPr>
        <w:pStyle w:val="3"/>
        <w:rPr>
          <w:sz w:val="32"/>
          <w:szCs w:val="32"/>
        </w:rPr>
      </w:pPr>
      <w:r>
        <w:rPr>
          <w:rFonts w:ascii="Times New Roman" w:hAnsi="Times New Roman" w:cs="Times New Roman"/>
          <w:sz w:val="32"/>
          <w:szCs w:val="32"/>
        </w:rPr>
        <w:t>第一章　总则</w:t>
      </w:r>
    </w:p>
    <w:p w14:paraId="329E82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为了消除碘缺乏危害，保护公民身体健康，制定本条例。</w:t>
      </w:r>
    </w:p>
    <w:p w14:paraId="2BED66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碘缺乏危害，是指由于环境缺碘、公民摄碘不足所引起的地方性甲状腺肿、地方性克汀病和对儿童智力发育的潜在性损伤。</w:t>
      </w:r>
    </w:p>
    <w:p w14:paraId="3C4350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国家对消除碘缺乏危害，采取长期供应加碘食盐(以下简称碘盐)为主的综合防治措施。</w:t>
      </w:r>
    </w:p>
    <w:p w14:paraId="2B78AC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国务院卫生行政部门负责碘缺乏危害防治和碘盐的卫生监督管理工作；国务院授权的盐业主管机构(以下简称国务院盐业主管机构)负责全国碘盐加工、市场供应的监督管理工作。</w:t>
      </w:r>
    </w:p>
    <w:p w14:paraId="41541A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各级人民政府应当将食盐加碘消除碘缺乏危害的工作纳入本地区国民经济和社会发展计划，并组织实施。</w:t>
      </w:r>
    </w:p>
    <w:p w14:paraId="571E80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县级以上人民政府有关部门应当按照职责分工，密切配合，共同做好食盐加碘消除碘缺乏危害工作。</w:t>
      </w:r>
    </w:p>
    <w:p w14:paraId="3BFE18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国家鼓励和支持在食盐加碘消除碘缺乏危害方面的科学研究和先进技术推广工作。</w:t>
      </w:r>
    </w:p>
    <w:p w14:paraId="700DAA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对在食盐加碘消除碘缺乏危害工作中做出显著成绩的单位和个人，给予奖励。</w:t>
      </w:r>
    </w:p>
    <w:p w14:paraId="3FBA872D">
      <w:pPr>
        <w:pStyle w:val="3"/>
        <w:bidi w:val="0"/>
      </w:pPr>
      <w:r>
        <w:t>第二章　碘盐的加工、运输和储存</w:t>
      </w:r>
    </w:p>
    <w:p w14:paraId="2B4D80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从事碘盐加工的盐业企业，应当由省、自治区、直辖市人民政府盐业主管机构指定，并取得同级人民政府卫生行政部门卫生许可后，报国务院盐业主管机构批准。</w:t>
      </w:r>
    </w:p>
    <w:p w14:paraId="3DD798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用于加工碘盐的食盐和碘酸钾必须符合国家卫生标准。</w:t>
      </w:r>
    </w:p>
    <w:p w14:paraId="0CB0E6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碘盐中碘酸钾的加入量由国务院卫生行政部门确定。</w:t>
      </w:r>
    </w:p>
    <w:p w14:paraId="1044AE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碘盐出厂前必须经质量检验，未达到规定含量标准的碘盐不得出厂。</w:t>
      </w:r>
    </w:p>
    <w:p w14:paraId="4E96C2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碘盐出厂前必须予以包装。碘盐的包装应当有明显标识，并附有加工企业名称、地址、加碘量、批号、生产日期和保管方法等说明。</w:t>
      </w:r>
    </w:p>
    <w:p w14:paraId="377812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碘盐为国家重点运输物资。铁路、交通部门必须依照省、自治区、直辖市人民政府盐业主管机构报送的年度、月度运输计划，及时运送。</w:t>
      </w:r>
    </w:p>
    <w:p w14:paraId="6B69ED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碘盐的运输工具和装卸工具，必须符合卫生要求，不得与有毒、有害物质同载、混放。</w:t>
      </w:r>
    </w:p>
    <w:p w14:paraId="33CC47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经营碘盐批发业务的企业和在交通不方便的地区经营碘盐零售业务的单位和个人，应当按照省、自治区、直辖市人民政府盐业主管机构的规定，保持合理的碘盐库存量。</w:t>
      </w:r>
    </w:p>
    <w:p w14:paraId="2CD4DD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碘盐和非碘盐在储存场地应当分库或者分垛存放，做到防晒、干燥、安全、卫生。</w:t>
      </w:r>
    </w:p>
    <w:p w14:paraId="72AE6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碘剂的购置费用以及盐业企业因加碘而发生的各种费用，按照国家有关规定执行。</w:t>
      </w:r>
    </w:p>
    <w:p w14:paraId="1EBA1DEA">
      <w:pPr>
        <w:pStyle w:val="3"/>
        <w:bidi w:val="0"/>
      </w:pPr>
      <w:r>
        <w:t>第三章　碘盐的供应</w:t>
      </w:r>
    </w:p>
    <w:p w14:paraId="6AB0E6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省、自治区、直辖市人民政府卫生行政部门负责划定碘缺乏地区(以下简称缺碘地区)范围，经本级人民政府批准后，报国务院卫生行政部门、国务院盐业主管机构备案。</w:t>
      </w:r>
    </w:p>
    <w:p w14:paraId="38A8D7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国家优先保证缺碘地区居民的碘盐供应；除高碘地区外，逐步实施向全民供应碘盐。</w:t>
      </w:r>
    </w:p>
    <w:p w14:paraId="7623BB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对于经济区域和行政区域不一致的缺碘地区，应当按照盐业运销渠道组织碘盐的供应。</w:t>
      </w:r>
    </w:p>
    <w:p w14:paraId="412AD4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在缺碘地区产生、销售的食品和副食品，凡需添加食用盐的，必须使用碘盐。</w:t>
      </w:r>
    </w:p>
    <w:p w14:paraId="3145B4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在缺碘地区销售的碘盐必须达到规定的含碘量，禁止非碘盐和不合格碘盐进入缺碘地区食用盐市场。</w:t>
      </w:r>
    </w:p>
    <w:p w14:paraId="4EEAB7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对暂时不能供应碘盐的缺碘地区，经省、自治区、直辖市人民政府批准，可以暂时供应非碘盐；但是，省、自治区、直辖市人民政府卫生行政部门应当采取其他补碘的防治措施。</w:t>
      </w:r>
    </w:p>
    <w:p w14:paraId="551275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对缺碘地区季节性家庭工业、农业、副业、建筑业所需的非碘盐和非食用盐，由县级以上人民政府盐业主管机构组织供应。</w:t>
      </w:r>
    </w:p>
    <w:p w14:paraId="19528B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经营碘盐批发业务的企业，由省、自治区、直辖市人民政府盐业主管机构审批。</w:t>
      </w:r>
    </w:p>
    <w:p w14:paraId="382439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碘盐批发企业应当从国务院盐业主管机构批准的碘盐加工企业进货。经营碘盐零售业务的单位和个人，应当从碘盐批发企业进货，不得从未经批准的单位和个人购进碘盐。</w:t>
      </w:r>
    </w:p>
    <w:p w14:paraId="71AFF5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碘盐批发企业在从碘盐加工企业购进碘盐时，应当索取加碘证明，碘盐加工企业应当保证提供。</w:t>
      </w:r>
    </w:p>
    <w:p w14:paraId="3897A5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碘盐零售单位销售的碘盐应当为小包装，并应当符合本条例的有关规定。碘盐零售的管理办法由省、自治区、直辖市人民政府根据实际情况制定。</w:t>
      </w:r>
    </w:p>
    <w:p w14:paraId="414C14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为防治疾病，在碘盐中同时添加其他营养强化剂的，应当符合《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食品安全法》的相关规定，并标明销售范围。</w:t>
      </w:r>
    </w:p>
    <w:p w14:paraId="676F48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因治疗疾病，不宜食用碘盐的，应当持当地县级人民政府卫生行政部门指定的医疗机构出具的证明，到当地人民政府盐业主管机构指定的单位购买非碘盐。</w:t>
      </w:r>
    </w:p>
    <w:p w14:paraId="440C85DF">
      <w:pPr>
        <w:pStyle w:val="3"/>
        <w:bidi w:val="0"/>
      </w:pPr>
      <w:r>
        <w:t>第四章　监督和管理</w:t>
      </w:r>
    </w:p>
    <w:p w14:paraId="1E3B70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县级以上地方各级人民政府卫生行政部门负责对本地区食盐加碘消除碘缺乏危害的卫生监督和碘盐的卫生监督以及防治效果评估；县级以上地方各级人民政府盐业主管机构负责对本地区碘盐加工、市场供应的监督管理。</w:t>
      </w:r>
    </w:p>
    <w:p w14:paraId="37DBE9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县级以上各级人民政府卫生行政部门有权按照国家规定，向碘酸钾生产企业和碘盐加工、经营单位抽检样品，索取与卫生监测有关的资料，任何单位和个人不得拒绝、隐瞒或者提供虚假资料。</w:t>
      </w:r>
    </w:p>
    <w:p w14:paraId="305AF2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卫生监督人员在实施卫生监督、监测时，应当主动出示卫生行政部门制发的监督证件；盐政人员在执行职务时，应当主动出示盐业主管机构制发的证件。</w:t>
      </w:r>
    </w:p>
    <w:p w14:paraId="22F041BB">
      <w:pPr>
        <w:pStyle w:val="3"/>
        <w:bidi w:val="0"/>
      </w:pPr>
      <w:r>
        <w:t>第五章　罚则</w:t>
      </w:r>
    </w:p>
    <w:p w14:paraId="191EE3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违反本条例的规定，擅自开办碘盐加工企业或者未经批准从事碘盐批发业务的，由县级以上人民政府盐业主管机构责令停止加工或者批发碘盐，没收全部碘盐和违法所得，可以并处该盐产品价值3倍以下的罚款。</w:t>
      </w:r>
    </w:p>
    <w:p w14:paraId="7B180C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碘盐的加工企业、批发企业违反本条例的规定，加工、批发不合格碘盐的，由县级以上人民政府盐业主管机构责令停止出售并责令责任者按照国家规定标准对食盐补碘，没收违法所得，可以并处该盐产品价值3倍以下的罚款。情节严重的，对加工企业，由省、自治区、直辖市人民政府盐业主管机构报请国务院盐业主管机构批准后，取消其碘盐加工资格；对批发企业，由省、自治区、直辖市人民政府盐业主管机构取消其碘盐批发资格。</w:t>
      </w:r>
    </w:p>
    <w:p w14:paraId="2AFC40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的规定，在缺碘地区的食用盐市场销售不合格碘盐或者擅自销售非碘盐的，由县级以上人民政府盐业主管机构没收其经营的全部盐产品和违法所得，可以并处该盐产品价值3倍以下的罚款；情节严重，构成犯罪的，依法追究刑事责任。</w:t>
      </w:r>
    </w:p>
    <w:p w14:paraId="1DBCB5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违反本条例的规定，在碘盐的加工、运输、经营过程中不符合国家卫生标准的，由县级以上人民政府卫生行政部门责令责任者改正，可以并处该盐产品价值3倍以下的罚款。</w:t>
      </w:r>
    </w:p>
    <w:p w14:paraId="7591C5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违反本条例的规定，出厂碘盐未予包装或者包装不符合国家卫生标准的，由县级以上人民政府卫生行政部门责令改正，可以并处该盐产品价值3倍以下的罚款。</w:t>
      </w:r>
    </w:p>
    <w:p w14:paraId="1E7FDE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违反本条例的规定，在缺碘地区生产、销售的食品和副食品中添加非碘盐的，由县级以上人民政府卫生行政部门责令改正，没收违法所得，可以并处该产品价值1倍以下的罚款。</w:t>
      </w:r>
    </w:p>
    <w:p w14:paraId="5CA16212">
      <w:pPr>
        <w:pStyle w:val="3"/>
        <w:bidi w:val="0"/>
      </w:pPr>
      <w:r>
        <w:t>第六章　附则</w:t>
      </w:r>
    </w:p>
    <w:p w14:paraId="226320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畜牧用盐适用本条例。</w:t>
      </w:r>
    </w:p>
    <w:p w14:paraId="779F07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省、自治区、直辖市人民政府可以根据本条例制定实施办法。</w:t>
      </w:r>
    </w:p>
    <w:p w14:paraId="5B38B4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经省、自治区、直辖市人民政府卫生行政部门、盐业主管机构确定为应当供应碘盐的非缺碘地区适用本条例第十五条第二款、第三款和第十六条第一款、第三款的规定。</w:t>
      </w:r>
    </w:p>
    <w:p w14:paraId="6EFE5112">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F5B9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B1139F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B1139F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4326BB"/>
    <w:rsid w:val="06A0228E"/>
    <w:rsid w:val="06E72AA9"/>
    <w:rsid w:val="07405EF4"/>
    <w:rsid w:val="0788080A"/>
    <w:rsid w:val="07E71367"/>
    <w:rsid w:val="08BC05A4"/>
    <w:rsid w:val="08FF0C17"/>
    <w:rsid w:val="09287156"/>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8F1451"/>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124703"/>
    <w:rsid w:val="174517D7"/>
    <w:rsid w:val="18413C16"/>
    <w:rsid w:val="18971E78"/>
    <w:rsid w:val="1957540A"/>
    <w:rsid w:val="198A0A54"/>
    <w:rsid w:val="19DB6C33"/>
    <w:rsid w:val="1ABC528A"/>
    <w:rsid w:val="1BAF2172"/>
    <w:rsid w:val="1C9212F7"/>
    <w:rsid w:val="1D721751"/>
    <w:rsid w:val="1DA140F8"/>
    <w:rsid w:val="1FE16FBA"/>
    <w:rsid w:val="207747F8"/>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AF11303"/>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EC547EC"/>
    <w:rsid w:val="6F605325"/>
    <w:rsid w:val="6FAA67D8"/>
    <w:rsid w:val="70817970"/>
    <w:rsid w:val="712B5699"/>
    <w:rsid w:val="72A30A90"/>
    <w:rsid w:val="72AE5309"/>
    <w:rsid w:val="72C042BE"/>
    <w:rsid w:val="735A6A5C"/>
    <w:rsid w:val="746D1278"/>
    <w:rsid w:val="76106C6A"/>
    <w:rsid w:val="762C29D0"/>
    <w:rsid w:val="76975133"/>
    <w:rsid w:val="769B60FD"/>
    <w:rsid w:val="76C10F77"/>
    <w:rsid w:val="77D8678E"/>
    <w:rsid w:val="78061DFD"/>
    <w:rsid w:val="7814798C"/>
    <w:rsid w:val="7819740D"/>
    <w:rsid w:val="789F59B2"/>
    <w:rsid w:val="78E10B53"/>
    <w:rsid w:val="78ED2B64"/>
    <w:rsid w:val="7A224A32"/>
    <w:rsid w:val="7A490B8E"/>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2025-06-29T11:09:21Z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C790B6DE54FB45F48B940AFCF1FB3DC5_12</vt:lpwstr>
  </property>
</Properties>
</file>